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549785" w14:textId="77777777" w:rsidR="3244044A" w:rsidRDefault="58B291B5" w:rsidP="00844615">
      <w:pPr>
        <w:spacing w:afterLines="150" w:after="360" w:line="360" w:lineRule="auto"/>
        <w:jc w:val="center"/>
      </w:pPr>
      <w:r w:rsidRPr="58B291B5">
        <w:rPr>
          <w:rFonts w:ascii="Times New Roman" w:hAnsi="Times New Roman" w:cs="Times New Roman"/>
          <w:b/>
          <w:bCs/>
          <w:sz w:val="24"/>
          <w:szCs w:val="24"/>
        </w:rPr>
        <w:t>BREVE LEVANTAMENTO E COMPARAÇÃO DAS LEGISLAÇÕES DE COMBATE A INCÊNDIOS FLORESTAIS NA INTERFACE URBANO FLORESTAL: BRASIL (SÃO PAULO E TOCANTINS) E PORTUGAL</w:t>
      </w:r>
    </w:p>
    <w:p w14:paraId="47458FE6" w14:textId="77777777" w:rsidR="002B6640" w:rsidRPr="00EC331D" w:rsidRDefault="002B6640" w:rsidP="00844615">
      <w:pPr>
        <w:spacing w:afterLines="30" w:after="72" w:line="276" w:lineRule="auto"/>
        <w:jc w:val="right"/>
        <w:rPr>
          <w:rFonts w:ascii="Times New Roman" w:hAnsi="Times New Roman" w:cs="Times New Roman"/>
          <w:b/>
          <w:bCs/>
          <w:sz w:val="24"/>
          <w:szCs w:val="24"/>
        </w:rPr>
      </w:pPr>
      <w:proofErr w:type="spellStart"/>
      <w:r w:rsidRPr="59668641">
        <w:rPr>
          <w:rFonts w:ascii="Times New Roman" w:hAnsi="Times New Roman" w:cs="Times New Roman"/>
          <w:b/>
          <w:bCs/>
          <w:sz w:val="24"/>
          <w:szCs w:val="24"/>
        </w:rPr>
        <w:t>Izabella</w:t>
      </w:r>
      <w:proofErr w:type="spellEnd"/>
      <w:r w:rsidRPr="59668641">
        <w:rPr>
          <w:rFonts w:ascii="Times New Roman" w:hAnsi="Times New Roman" w:cs="Times New Roman"/>
          <w:b/>
          <w:bCs/>
          <w:sz w:val="24"/>
          <w:szCs w:val="24"/>
        </w:rPr>
        <w:t xml:space="preserve"> </w:t>
      </w:r>
      <w:proofErr w:type="spellStart"/>
      <w:r w:rsidRPr="59668641">
        <w:rPr>
          <w:rFonts w:ascii="Times New Roman" w:hAnsi="Times New Roman" w:cs="Times New Roman"/>
          <w:b/>
          <w:bCs/>
          <w:sz w:val="24"/>
          <w:szCs w:val="24"/>
        </w:rPr>
        <w:t>Downar</w:t>
      </w:r>
      <w:proofErr w:type="spellEnd"/>
      <w:r w:rsidRPr="59668641">
        <w:rPr>
          <w:rFonts w:ascii="Times New Roman" w:hAnsi="Times New Roman" w:cs="Times New Roman"/>
          <w:b/>
          <w:bCs/>
          <w:sz w:val="24"/>
          <w:szCs w:val="24"/>
        </w:rPr>
        <w:t xml:space="preserve"> </w:t>
      </w:r>
      <w:proofErr w:type="spellStart"/>
      <w:r w:rsidRPr="59668641">
        <w:rPr>
          <w:rFonts w:ascii="Times New Roman" w:hAnsi="Times New Roman" w:cs="Times New Roman"/>
          <w:b/>
          <w:bCs/>
          <w:sz w:val="24"/>
          <w:szCs w:val="24"/>
        </w:rPr>
        <w:t>Bakalarczyk</w:t>
      </w:r>
      <w:proofErr w:type="spellEnd"/>
      <w:r w:rsidRPr="59668641">
        <w:rPr>
          <w:rStyle w:val="Refdenotaderodap"/>
          <w:rFonts w:ascii="Times New Roman" w:hAnsi="Times New Roman" w:cs="Times New Roman"/>
          <w:b/>
          <w:bCs/>
          <w:sz w:val="24"/>
          <w:szCs w:val="24"/>
        </w:rPr>
        <w:footnoteReference w:id="2"/>
      </w:r>
    </w:p>
    <w:p w14:paraId="52AE4870" w14:textId="77777777" w:rsidR="59668641" w:rsidRDefault="59668641" w:rsidP="00844615">
      <w:pPr>
        <w:spacing w:afterLines="150" w:after="360" w:line="276" w:lineRule="auto"/>
        <w:jc w:val="right"/>
        <w:rPr>
          <w:rFonts w:ascii="Times New Roman" w:hAnsi="Times New Roman" w:cs="Times New Roman"/>
          <w:b/>
          <w:bCs/>
          <w:sz w:val="24"/>
          <w:szCs w:val="24"/>
        </w:rPr>
      </w:pPr>
      <w:r w:rsidRPr="59668641">
        <w:rPr>
          <w:rFonts w:ascii="Times New Roman" w:hAnsi="Times New Roman" w:cs="Times New Roman"/>
          <w:b/>
          <w:bCs/>
          <w:sz w:val="24"/>
          <w:szCs w:val="24"/>
        </w:rPr>
        <w:t xml:space="preserve">Miguel Jorge </w:t>
      </w:r>
      <w:proofErr w:type="spellStart"/>
      <w:r w:rsidRPr="59668641">
        <w:rPr>
          <w:rFonts w:ascii="Times New Roman" w:hAnsi="Times New Roman" w:cs="Times New Roman"/>
          <w:b/>
          <w:bCs/>
          <w:sz w:val="24"/>
          <w:szCs w:val="24"/>
        </w:rPr>
        <w:t>Chichorro</w:t>
      </w:r>
      <w:proofErr w:type="spellEnd"/>
      <w:r w:rsidRPr="59668641">
        <w:rPr>
          <w:rFonts w:ascii="Times New Roman" w:hAnsi="Times New Roman" w:cs="Times New Roman"/>
          <w:b/>
          <w:bCs/>
          <w:sz w:val="24"/>
          <w:szCs w:val="24"/>
        </w:rPr>
        <w:t xml:space="preserve"> Rodrigues Gonçalves</w:t>
      </w:r>
      <w:r w:rsidRPr="59668641">
        <w:rPr>
          <w:rStyle w:val="Refdenotaderodap"/>
          <w:rFonts w:ascii="Times New Roman" w:hAnsi="Times New Roman" w:cs="Times New Roman"/>
          <w:b/>
          <w:bCs/>
          <w:sz w:val="24"/>
          <w:szCs w:val="24"/>
        </w:rPr>
        <w:footnoteReference w:id="3"/>
      </w:r>
    </w:p>
    <w:p w14:paraId="031DE162" w14:textId="77777777" w:rsidR="002B6640" w:rsidRPr="001C0349" w:rsidRDefault="001C0349" w:rsidP="00844615">
      <w:pPr>
        <w:spacing w:afterLines="150" w:after="360" w:line="240" w:lineRule="auto"/>
        <w:jc w:val="both"/>
        <w:rPr>
          <w:rFonts w:ascii="Times New Roman" w:hAnsi="Times New Roman" w:cs="Times New Roman"/>
          <w:sz w:val="24"/>
          <w:szCs w:val="24"/>
        </w:rPr>
      </w:pPr>
      <w:r w:rsidRPr="00844615">
        <w:rPr>
          <w:rFonts w:ascii="Times New Roman" w:hAnsi="Times New Roman" w:cs="Times New Roman"/>
          <w:sz w:val="24"/>
          <w:szCs w:val="24"/>
        </w:rPr>
        <w:t xml:space="preserve">RESUMO: </w:t>
      </w:r>
      <w:r w:rsidR="74293ACC" w:rsidRPr="74293ACC">
        <w:rPr>
          <w:rFonts w:ascii="Times New Roman" w:hAnsi="Times New Roman" w:cs="Times New Roman"/>
          <w:sz w:val="24"/>
          <w:szCs w:val="24"/>
        </w:rPr>
        <w:t>Breve comparação entre as legislações de combate a incêndio florestal do Tocantins e de São Paulo, unidades federativas do Brasil, com a legislação vigente em Portugal, caracterizando suas estruturas, apontando os conceitos utilizados, suas semelhanças</w:t>
      </w:r>
      <w:r w:rsidR="000207FA">
        <w:rPr>
          <w:rFonts w:ascii="Times New Roman" w:hAnsi="Times New Roman" w:cs="Times New Roman"/>
          <w:sz w:val="24"/>
          <w:szCs w:val="24"/>
        </w:rPr>
        <w:t>.</w:t>
      </w:r>
      <w:r w:rsidR="74293ACC" w:rsidRPr="74293ACC">
        <w:rPr>
          <w:rFonts w:ascii="Times New Roman" w:hAnsi="Times New Roman" w:cs="Times New Roman"/>
          <w:sz w:val="24"/>
          <w:szCs w:val="24"/>
        </w:rPr>
        <w:t xml:space="preserve"> </w:t>
      </w:r>
      <w:r w:rsidR="000207FA">
        <w:rPr>
          <w:rFonts w:ascii="Times New Roman" w:hAnsi="Times New Roman" w:cs="Times New Roman"/>
          <w:sz w:val="24"/>
          <w:szCs w:val="24"/>
        </w:rPr>
        <w:t>E</w:t>
      </w:r>
      <w:r w:rsidR="74293ACC" w:rsidRPr="74293ACC">
        <w:rPr>
          <w:rFonts w:ascii="Times New Roman" w:hAnsi="Times New Roman" w:cs="Times New Roman"/>
          <w:sz w:val="24"/>
          <w:szCs w:val="24"/>
        </w:rPr>
        <w:t>sta comparação torna</w:t>
      </w:r>
      <w:r w:rsidR="000207FA">
        <w:rPr>
          <w:rFonts w:ascii="Times New Roman" w:hAnsi="Times New Roman" w:cs="Times New Roman"/>
          <w:sz w:val="24"/>
          <w:szCs w:val="24"/>
        </w:rPr>
        <w:t>-se</w:t>
      </w:r>
      <w:r w:rsidR="74293ACC" w:rsidRPr="74293ACC">
        <w:rPr>
          <w:rFonts w:ascii="Times New Roman" w:hAnsi="Times New Roman" w:cs="Times New Roman"/>
          <w:sz w:val="24"/>
          <w:szCs w:val="24"/>
        </w:rPr>
        <w:t xml:space="preserve"> importante para propostas de possíveis mudanças na legislação atual do Tocantins, com o objetivo de atualizar e aprimorar as leis de combate ao incêndio florestal e pânico </w:t>
      </w:r>
      <w:r w:rsidR="000207FA">
        <w:rPr>
          <w:rFonts w:ascii="Times New Roman" w:hAnsi="Times New Roman" w:cs="Times New Roman"/>
          <w:sz w:val="24"/>
          <w:szCs w:val="24"/>
        </w:rPr>
        <w:t>a</w:t>
      </w:r>
      <w:r w:rsidR="000207FA" w:rsidRPr="74293ACC">
        <w:rPr>
          <w:rFonts w:ascii="Times New Roman" w:hAnsi="Times New Roman" w:cs="Times New Roman"/>
          <w:sz w:val="24"/>
          <w:szCs w:val="24"/>
        </w:rPr>
        <w:t xml:space="preserve"> </w:t>
      </w:r>
      <w:r w:rsidR="74293ACC" w:rsidRPr="74293ACC">
        <w:rPr>
          <w:rFonts w:ascii="Times New Roman" w:hAnsi="Times New Roman" w:cs="Times New Roman"/>
          <w:sz w:val="24"/>
          <w:szCs w:val="24"/>
        </w:rPr>
        <w:t xml:space="preserve">nível local, sempre buscando a melhor e mais eficaz maneira de proteção da vida </w:t>
      </w:r>
      <w:r w:rsidR="74293ACC" w:rsidRPr="001C0349">
        <w:rPr>
          <w:rFonts w:ascii="Times New Roman" w:hAnsi="Times New Roman" w:cs="Times New Roman"/>
          <w:sz w:val="24"/>
          <w:szCs w:val="24"/>
        </w:rPr>
        <w:t>humana, do meio ambiente e do patrimônio construído.</w:t>
      </w:r>
    </w:p>
    <w:p w14:paraId="2C5C2746" w14:textId="77777777" w:rsidR="005A01FF" w:rsidRPr="00844615" w:rsidRDefault="3244044A" w:rsidP="00844615">
      <w:pPr>
        <w:spacing w:afterLines="150" w:after="360" w:line="360" w:lineRule="auto"/>
        <w:jc w:val="both"/>
        <w:rPr>
          <w:rFonts w:ascii="Times New Roman" w:hAnsi="Times New Roman" w:cs="Times New Roman"/>
          <w:sz w:val="24"/>
          <w:szCs w:val="24"/>
        </w:rPr>
      </w:pPr>
      <w:r w:rsidRPr="00844615">
        <w:rPr>
          <w:rFonts w:ascii="Times New Roman" w:hAnsi="Times New Roman" w:cs="Times New Roman"/>
          <w:sz w:val="24"/>
          <w:szCs w:val="24"/>
        </w:rPr>
        <w:t>Palavras chave: Incêndio Florestal, Legislação, Combate e Prevenção, Comparativo de Leis.</w:t>
      </w:r>
    </w:p>
    <w:p w14:paraId="665B6486" w14:textId="77777777" w:rsidR="002B6640" w:rsidRPr="00844615" w:rsidRDefault="005A01FF" w:rsidP="00844615">
      <w:pPr>
        <w:spacing w:afterLines="150" w:after="360"/>
        <w:jc w:val="center"/>
        <w:rPr>
          <w:rFonts w:ascii="Times New Roman" w:hAnsi="Times New Roman" w:cs="Times New Roman"/>
          <w:b/>
          <w:bCs/>
          <w:sz w:val="24"/>
          <w:szCs w:val="24"/>
          <w:lang w:val="en-US"/>
        </w:rPr>
      </w:pPr>
      <w:r w:rsidRPr="000C6C7B">
        <w:rPr>
          <w:rFonts w:ascii="Times New Roman" w:hAnsi="Times New Roman" w:cs="Times New Roman"/>
          <w:b/>
          <w:bCs/>
          <w:sz w:val="24"/>
          <w:szCs w:val="24"/>
          <w:lang w:val="en-US"/>
        </w:rPr>
        <w:t>BRIEF RESEARCH AND COMPARISON OF FOREST FIRE LEGISLATION IN THE URBAN FOREST INTERFACE: BRAZIL (SÃO PAULO AND TOCANTINS) AND PORTUGAL</w:t>
      </w:r>
    </w:p>
    <w:p w14:paraId="5B2C4D15" w14:textId="77777777" w:rsidR="002B6640" w:rsidRPr="00844615" w:rsidRDefault="005D327C" w:rsidP="00844615">
      <w:pPr>
        <w:spacing w:afterLines="30" w:after="72"/>
        <w:jc w:val="both"/>
        <w:rPr>
          <w:rFonts w:ascii="Times New Roman" w:hAnsi="Times New Roman" w:cs="Times New Roman"/>
          <w:sz w:val="24"/>
          <w:szCs w:val="24"/>
          <w:lang w:val="en-US"/>
        </w:rPr>
      </w:pPr>
      <w:r w:rsidRPr="005D327C">
        <w:rPr>
          <w:rFonts w:ascii="Times New Roman" w:hAnsi="Times New Roman" w:cs="Times New Roman"/>
          <w:sz w:val="24"/>
          <w:szCs w:val="24"/>
          <w:lang w:val="en-US"/>
        </w:rPr>
        <w:t>ABSTRACT: Brief comparison between the forest fire fighting laws of Tocantins and São Paulo, federative units of Brazil, with the legislation in force in Portugal, characterizing their structures, pointing out the concepts used, their similarities this comparison becomes important for proposals for possible changes in Tocantins's current legislation, with the objective of updating and improving laws to combat forest fire and panic at the local level, always seeking the best and most effective way of protecting human life, the environment and the built heritage.</w:t>
      </w:r>
      <w:r>
        <w:rPr>
          <w:rFonts w:ascii="Times New Roman" w:hAnsi="Times New Roman" w:cs="Times New Roman"/>
          <w:sz w:val="24"/>
          <w:szCs w:val="24"/>
          <w:lang w:val="en-US"/>
        </w:rPr>
        <w:t xml:space="preserve"> </w:t>
      </w:r>
      <w:r w:rsidR="3244044A" w:rsidRPr="00844615">
        <w:rPr>
          <w:rFonts w:ascii="Times New Roman" w:hAnsi="Times New Roman" w:cs="Times New Roman"/>
          <w:sz w:val="24"/>
          <w:szCs w:val="24"/>
          <w:lang w:val="en-US"/>
        </w:rPr>
        <w:t>Keywords: Forest Fire, Legislation, Combat and Prevention, Comparison of Laws.</w:t>
      </w:r>
      <w:r w:rsidR="002B6640" w:rsidRPr="00F16D61">
        <w:rPr>
          <w:lang w:val="en-US"/>
        </w:rPr>
        <w:br w:type="page"/>
      </w:r>
    </w:p>
    <w:p w14:paraId="4D9607C1" w14:textId="77777777" w:rsidR="002B6640" w:rsidRPr="00D74407" w:rsidRDefault="00F16D61" w:rsidP="00844615">
      <w:pPr>
        <w:pStyle w:val="PargrafodaLista"/>
        <w:numPr>
          <w:ilvl w:val="0"/>
          <w:numId w:val="2"/>
        </w:numPr>
        <w:spacing w:afterLines="150" w:after="360" w:line="360" w:lineRule="auto"/>
        <w:ind w:left="357" w:hanging="357"/>
        <w:jc w:val="both"/>
        <w:rPr>
          <w:rFonts w:ascii="Times New Roman" w:hAnsi="Times New Roman" w:cs="Times New Roman"/>
          <w:b/>
          <w:bCs/>
          <w:sz w:val="24"/>
          <w:szCs w:val="24"/>
        </w:rPr>
      </w:pPr>
      <w:r>
        <w:rPr>
          <w:rFonts w:ascii="Times New Roman" w:hAnsi="Times New Roman" w:cs="Times New Roman"/>
          <w:b/>
          <w:bCs/>
          <w:sz w:val="24"/>
          <w:szCs w:val="24"/>
        </w:rPr>
        <w:lastRenderedPageBreak/>
        <w:t>INTRODUÇÃO</w:t>
      </w:r>
    </w:p>
    <w:p w14:paraId="0FB44AE3" w14:textId="77777777" w:rsidR="002B6640" w:rsidRPr="00F24552" w:rsidRDefault="001C0349" w:rsidP="00844615">
      <w:pPr>
        <w:spacing w:afterLines="150" w:after="360" w:line="360" w:lineRule="auto"/>
        <w:jc w:val="both"/>
        <w:rPr>
          <w:rFonts w:ascii="Times New Roman" w:hAnsi="Times New Roman" w:cs="Times New Roman"/>
          <w:sz w:val="24"/>
          <w:szCs w:val="24"/>
        </w:rPr>
      </w:pPr>
      <w:r>
        <w:rPr>
          <w:rFonts w:ascii="Times New Roman" w:hAnsi="Times New Roman" w:cs="Times New Roman"/>
          <w:sz w:val="24"/>
          <w:szCs w:val="24"/>
        </w:rPr>
        <w:tab/>
      </w:r>
      <w:r w:rsidR="3244044A" w:rsidRPr="3244044A">
        <w:rPr>
          <w:rFonts w:ascii="Times New Roman" w:hAnsi="Times New Roman" w:cs="Times New Roman"/>
          <w:sz w:val="24"/>
          <w:szCs w:val="24"/>
        </w:rPr>
        <w:t>Um estudo comparativo das normas de segurança contra incêndios urbanos nos estados brasileiros foi realizado por Rodrigues et al.</w:t>
      </w:r>
      <w:r w:rsidR="003610ED">
        <w:rPr>
          <w:rFonts w:ascii="Times New Roman" w:hAnsi="Times New Roman" w:cs="Times New Roman"/>
          <w:sz w:val="24"/>
          <w:szCs w:val="24"/>
        </w:rPr>
        <w:t>,</w:t>
      </w:r>
      <w:r w:rsidR="3244044A" w:rsidRPr="3244044A">
        <w:rPr>
          <w:rFonts w:ascii="Times New Roman" w:hAnsi="Times New Roman" w:cs="Times New Roman"/>
          <w:sz w:val="24"/>
          <w:szCs w:val="24"/>
        </w:rPr>
        <w:t xml:space="preserve"> (Rodrigues, Rodrigues, &amp; da Silva Filho, 2017) no ano de 2017 com o intuito de apontar as principais características de cada norma buscando um eixo de semelhança para ao final propor a criação de uma norma geral a ser seguida por todos os estados.</w:t>
      </w:r>
    </w:p>
    <w:p w14:paraId="12A99CCA" w14:textId="77777777" w:rsidR="002B6640" w:rsidRPr="00F24552" w:rsidRDefault="001C0349" w:rsidP="00844615">
      <w:pPr>
        <w:spacing w:afterLines="150" w:after="360"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3244044A" w:rsidRPr="3244044A">
        <w:rPr>
          <w:rFonts w:ascii="Times New Roman" w:hAnsi="Times New Roman" w:cs="Times New Roman"/>
          <w:sz w:val="24"/>
          <w:szCs w:val="24"/>
        </w:rPr>
        <w:t>Gonçalez</w:t>
      </w:r>
      <w:proofErr w:type="spellEnd"/>
      <w:r w:rsidR="00AA3C82">
        <w:rPr>
          <w:rFonts w:ascii="Times New Roman" w:hAnsi="Times New Roman" w:cs="Times New Roman"/>
          <w:sz w:val="24"/>
          <w:szCs w:val="24"/>
        </w:rPr>
        <w:t xml:space="preserve">, </w:t>
      </w:r>
      <w:proofErr w:type="spellStart"/>
      <w:proofErr w:type="gramStart"/>
      <w:r w:rsidR="00AA3C82">
        <w:rPr>
          <w:rFonts w:ascii="Times New Roman" w:hAnsi="Times New Roman" w:cs="Times New Roman"/>
          <w:sz w:val="24"/>
          <w:szCs w:val="24"/>
        </w:rPr>
        <w:t>Boissonny</w:t>
      </w:r>
      <w:proofErr w:type="spellEnd"/>
      <w:r w:rsidR="00AA3C82">
        <w:rPr>
          <w:rFonts w:ascii="Times New Roman" w:hAnsi="Times New Roman" w:cs="Times New Roman"/>
          <w:sz w:val="24"/>
          <w:szCs w:val="24"/>
        </w:rPr>
        <w:t>, e Gonçalves</w:t>
      </w:r>
      <w:proofErr w:type="gramEnd"/>
      <w:r w:rsidR="00AA3C82">
        <w:rPr>
          <w:rFonts w:ascii="Times New Roman" w:hAnsi="Times New Roman" w:cs="Times New Roman"/>
          <w:sz w:val="24"/>
          <w:szCs w:val="24"/>
        </w:rPr>
        <w:t xml:space="preserve"> (2006)</w:t>
      </w:r>
      <w:r w:rsidR="003610ED">
        <w:rPr>
          <w:rFonts w:ascii="Times New Roman" w:hAnsi="Times New Roman" w:cs="Times New Roman"/>
          <w:sz w:val="24"/>
          <w:szCs w:val="24"/>
        </w:rPr>
        <w:t>,</w:t>
      </w:r>
      <w:r w:rsidR="001E6ACC">
        <w:rPr>
          <w:rFonts w:ascii="Times New Roman" w:hAnsi="Times New Roman" w:cs="Times New Roman"/>
          <w:sz w:val="24"/>
          <w:szCs w:val="24"/>
        </w:rPr>
        <w:t xml:space="preserve"> </w:t>
      </w:r>
      <w:r w:rsidR="3244044A" w:rsidRPr="3244044A">
        <w:rPr>
          <w:rFonts w:ascii="Times New Roman" w:hAnsi="Times New Roman" w:cs="Times New Roman"/>
          <w:sz w:val="24"/>
          <w:szCs w:val="24"/>
        </w:rPr>
        <w:t xml:space="preserve">em </w:t>
      </w:r>
      <w:r w:rsidR="00B76F15" w:rsidRPr="3244044A">
        <w:rPr>
          <w:rFonts w:ascii="Times New Roman" w:hAnsi="Times New Roman" w:cs="Times New Roman"/>
          <w:sz w:val="24"/>
          <w:szCs w:val="24"/>
        </w:rPr>
        <w:t>2006 produziu</w:t>
      </w:r>
      <w:r w:rsidR="3244044A" w:rsidRPr="3244044A">
        <w:rPr>
          <w:rFonts w:ascii="Times New Roman" w:hAnsi="Times New Roman" w:cs="Times New Roman"/>
          <w:sz w:val="24"/>
          <w:szCs w:val="24"/>
        </w:rPr>
        <w:t xml:space="preserve"> trabalho que apontava a influência da legislação florestal francesa para a legislação brasileira demonstrando que a comparação com países com características diversas ainda é enriquecedora para estudo de conceitos, métodos e ações objetivo de proteção.</w:t>
      </w:r>
    </w:p>
    <w:p w14:paraId="0FF0BF50" w14:textId="77777777" w:rsidR="002B6640" w:rsidRPr="00F24552" w:rsidRDefault="001C0349" w:rsidP="00844615">
      <w:pPr>
        <w:spacing w:afterLines="150" w:after="360" w:line="360" w:lineRule="auto"/>
        <w:jc w:val="both"/>
        <w:rPr>
          <w:rFonts w:ascii="Times New Roman" w:hAnsi="Times New Roman" w:cs="Times New Roman"/>
          <w:sz w:val="24"/>
          <w:szCs w:val="24"/>
        </w:rPr>
      </w:pPr>
      <w:r>
        <w:rPr>
          <w:rFonts w:ascii="Times New Roman" w:hAnsi="Times New Roman" w:cs="Times New Roman"/>
          <w:sz w:val="24"/>
          <w:szCs w:val="24"/>
        </w:rPr>
        <w:tab/>
      </w:r>
      <w:r w:rsidR="35CC89ED" w:rsidRPr="35CC89ED">
        <w:rPr>
          <w:rFonts w:ascii="Times New Roman" w:hAnsi="Times New Roman" w:cs="Times New Roman"/>
          <w:sz w:val="24"/>
          <w:szCs w:val="24"/>
        </w:rPr>
        <w:t>Percebe-se que mesmo em áreas diversificadas a comparação das normas entre países</w:t>
      </w:r>
      <w:r w:rsidR="00E86287">
        <w:rPr>
          <w:rFonts w:ascii="Times New Roman" w:hAnsi="Times New Roman" w:cs="Times New Roman"/>
          <w:sz w:val="24"/>
          <w:szCs w:val="24"/>
        </w:rPr>
        <w:t xml:space="preserve"> é enriquecedora</w:t>
      </w:r>
      <w:r w:rsidR="35CC89ED" w:rsidRPr="35CC89ED">
        <w:rPr>
          <w:rFonts w:ascii="Times New Roman" w:hAnsi="Times New Roman" w:cs="Times New Roman"/>
          <w:sz w:val="24"/>
          <w:szCs w:val="24"/>
        </w:rPr>
        <w:t xml:space="preserve"> como é o caso de </w:t>
      </w:r>
      <w:proofErr w:type="spellStart"/>
      <w:r w:rsidR="35CC89ED" w:rsidRPr="35CC89ED">
        <w:rPr>
          <w:rFonts w:ascii="Times New Roman" w:hAnsi="Times New Roman" w:cs="Times New Roman"/>
          <w:sz w:val="24"/>
          <w:szCs w:val="24"/>
        </w:rPr>
        <w:t>Coxir</w:t>
      </w:r>
      <w:proofErr w:type="spellEnd"/>
      <w:r w:rsidR="35CC89ED" w:rsidRPr="35CC89ED">
        <w:rPr>
          <w:rFonts w:ascii="Times New Roman" w:hAnsi="Times New Roman" w:cs="Times New Roman"/>
          <w:sz w:val="24"/>
          <w:szCs w:val="24"/>
        </w:rPr>
        <w:t xml:space="preserve"> et al.</w:t>
      </w:r>
      <w:r w:rsidR="003610ED">
        <w:rPr>
          <w:rFonts w:ascii="Times New Roman" w:hAnsi="Times New Roman" w:cs="Times New Roman"/>
          <w:sz w:val="24"/>
          <w:szCs w:val="24"/>
        </w:rPr>
        <w:t>,</w:t>
      </w:r>
      <w:r w:rsidR="35CC89ED" w:rsidRPr="35CC89ED">
        <w:rPr>
          <w:rFonts w:ascii="Times New Roman" w:hAnsi="Times New Roman" w:cs="Times New Roman"/>
          <w:sz w:val="24"/>
          <w:szCs w:val="24"/>
        </w:rPr>
        <w:t xml:space="preserve"> </w:t>
      </w:r>
      <w:r w:rsidR="00AA3C82">
        <w:rPr>
          <w:rFonts w:ascii="Times New Roman" w:hAnsi="Times New Roman" w:cs="Times New Roman"/>
          <w:sz w:val="24"/>
          <w:szCs w:val="24"/>
        </w:rPr>
        <w:t xml:space="preserve">(2014) </w:t>
      </w:r>
      <w:r w:rsidR="35CC89ED" w:rsidRPr="35CC89ED">
        <w:rPr>
          <w:rFonts w:ascii="Times New Roman" w:hAnsi="Times New Roman" w:cs="Times New Roman"/>
          <w:sz w:val="24"/>
          <w:szCs w:val="24"/>
        </w:rPr>
        <w:t>que f</w:t>
      </w:r>
      <w:r w:rsidR="00AA3C82">
        <w:rPr>
          <w:rFonts w:ascii="Times New Roman" w:hAnsi="Times New Roman" w:cs="Times New Roman"/>
          <w:sz w:val="24"/>
          <w:szCs w:val="24"/>
        </w:rPr>
        <w:t>izeram</w:t>
      </w:r>
      <w:r w:rsidR="35CC89ED" w:rsidRPr="35CC89ED">
        <w:rPr>
          <w:rFonts w:ascii="Times New Roman" w:hAnsi="Times New Roman" w:cs="Times New Roman"/>
          <w:sz w:val="24"/>
          <w:szCs w:val="24"/>
        </w:rPr>
        <w:t xml:space="preserve"> estudo das regulamentações de reprodução humana assistida no Brasil, Chile, Uruguai e na Argentina.</w:t>
      </w:r>
    </w:p>
    <w:p w14:paraId="21E80FF2" w14:textId="77777777" w:rsidR="002B6640" w:rsidRPr="00F24552" w:rsidRDefault="001C0349" w:rsidP="00844615">
      <w:pPr>
        <w:spacing w:afterLines="150" w:after="360" w:line="360" w:lineRule="auto"/>
        <w:jc w:val="both"/>
        <w:rPr>
          <w:rFonts w:ascii="Times New Roman" w:hAnsi="Times New Roman" w:cs="Times New Roman"/>
          <w:sz w:val="24"/>
          <w:szCs w:val="24"/>
        </w:rPr>
      </w:pPr>
      <w:r>
        <w:rPr>
          <w:rFonts w:ascii="Times New Roman" w:hAnsi="Times New Roman" w:cs="Times New Roman"/>
          <w:sz w:val="24"/>
          <w:szCs w:val="24"/>
        </w:rPr>
        <w:tab/>
      </w:r>
      <w:r w:rsidR="3244044A" w:rsidRPr="3244044A">
        <w:rPr>
          <w:rFonts w:ascii="Times New Roman" w:hAnsi="Times New Roman" w:cs="Times New Roman"/>
          <w:sz w:val="24"/>
          <w:szCs w:val="24"/>
        </w:rPr>
        <w:t>Voltando ao tema da segurança contra incêndio urbano Toledo (2018) realizou estudo comparativo das normas dos corpos de bombeiros do Brasil referente à segurança contra incêndio em edificações históricas evidenciando a necessidade de estudo da normativa NFPA 914 pois a mesma serviu de referência e base para as legislações e normas de São Paulo e Minas Gerais, além de apontar que devido à colonização portuguesa no Brasil, muito da arquitetura portuguesa está intrínseca à brasileira, de forma que a utilização como referência da norma em Portugal se faz distinta</w:t>
      </w:r>
      <w:r w:rsidR="00E86287">
        <w:rPr>
          <w:rFonts w:ascii="Times New Roman" w:hAnsi="Times New Roman" w:cs="Times New Roman"/>
          <w:sz w:val="24"/>
          <w:szCs w:val="24"/>
        </w:rPr>
        <w:t xml:space="preserve"> e valiosa</w:t>
      </w:r>
      <w:r w:rsidR="3244044A" w:rsidRPr="3244044A">
        <w:rPr>
          <w:rFonts w:ascii="Times New Roman" w:hAnsi="Times New Roman" w:cs="Times New Roman"/>
          <w:sz w:val="24"/>
          <w:szCs w:val="24"/>
        </w:rPr>
        <w:t xml:space="preserve">. </w:t>
      </w:r>
    </w:p>
    <w:p w14:paraId="5EB86D03" w14:textId="77777777" w:rsidR="002B6640" w:rsidRPr="00F24552" w:rsidRDefault="001C0349" w:rsidP="00844615">
      <w:pPr>
        <w:spacing w:afterLines="150" w:after="360" w:line="360" w:lineRule="auto"/>
        <w:jc w:val="both"/>
        <w:rPr>
          <w:rFonts w:ascii="Times New Roman" w:hAnsi="Times New Roman" w:cs="Times New Roman"/>
          <w:sz w:val="24"/>
          <w:szCs w:val="24"/>
        </w:rPr>
      </w:pPr>
      <w:r>
        <w:rPr>
          <w:rFonts w:ascii="Times New Roman" w:hAnsi="Times New Roman" w:cs="Times New Roman"/>
          <w:sz w:val="24"/>
          <w:szCs w:val="24"/>
        </w:rPr>
        <w:tab/>
      </w:r>
      <w:r w:rsidR="3244044A" w:rsidRPr="3244044A">
        <w:rPr>
          <w:rFonts w:ascii="Times New Roman" w:hAnsi="Times New Roman" w:cs="Times New Roman"/>
          <w:sz w:val="24"/>
          <w:szCs w:val="24"/>
        </w:rPr>
        <w:t>Ainda quanto aos comparativos entre legislações, há comparações entre antigas leis com as vigentes que as substituíram como realizado por SEIBEL et al.</w:t>
      </w:r>
      <w:r w:rsidR="003610ED">
        <w:rPr>
          <w:rFonts w:ascii="Times New Roman" w:hAnsi="Times New Roman" w:cs="Times New Roman"/>
          <w:sz w:val="24"/>
          <w:szCs w:val="24"/>
        </w:rPr>
        <w:t>,</w:t>
      </w:r>
      <w:r w:rsidR="00E13567">
        <w:rPr>
          <w:rFonts w:ascii="Times New Roman" w:hAnsi="Times New Roman" w:cs="Times New Roman"/>
          <w:sz w:val="24"/>
          <w:szCs w:val="24"/>
        </w:rPr>
        <w:t xml:space="preserve"> (2015, p. 22)</w:t>
      </w:r>
      <w:r w:rsidR="3244044A" w:rsidRPr="3244044A">
        <w:rPr>
          <w:rFonts w:ascii="Times New Roman" w:hAnsi="Times New Roman" w:cs="Times New Roman"/>
          <w:sz w:val="24"/>
          <w:szCs w:val="24"/>
        </w:rPr>
        <w:t xml:space="preserve"> ao comparar a Lei 14.376 </w:t>
      </w:r>
      <w:r w:rsidR="00C913F1">
        <w:rPr>
          <w:rFonts w:ascii="Times New Roman" w:hAnsi="Times New Roman" w:cs="Times New Roman"/>
          <w:sz w:val="24"/>
          <w:szCs w:val="24"/>
        </w:rPr>
        <w:t xml:space="preserve">(Rio Grande do Sul, 2013) </w:t>
      </w:r>
      <w:r w:rsidR="3244044A" w:rsidRPr="3244044A">
        <w:rPr>
          <w:rFonts w:ascii="Times New Roman" w:hAnsi="Times New Roman" w:cs="Times New Roman"/>
          <w:sz w:val="24"/>
          <w:szCs w:val="24"/>
        </w:rPr>
        <w:t xml:space="preserve">que trata sobre a regulamentação nos estabelecimentos de grande circulação de pessoas quanto à prevenção de incêndios e que foi uma lei criada após a tragédia da boate Kiss em Santa Maria – RS, Brasil com a legislação que estava vigente na época do acontecimento também demonstram importância no cenário de estudos pois evidenciam as providências tomadas para suprir falhas existentes e pontos em que ainda há melhorias a serem feitas. </w:t>
      </w:r>
    </w:p>
    <w:p w14:paraId="643AEB79" w14:textId="77777777" w:rsidR="002B6640" w:rsidRPr="00F24552" w:rsidRDefault="001C0349" w:rsidP="00844615">
      <w:pPr>
        <w:spacing w:afterLines="150" w:after="36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3244044A" w:rsidRPr="3244044A">
        <w:rPr>
          <w:rFonts w:ascii="Times New Roman" w:hAnsi="Times New Roman" w:cs="Times New Roman"/>
          <w:sz w:val="24"/>
          <w:szCs w:val="24"/>
        </w:rPr>
        <w:t>Logo discrepâncias ou possibilidades na construção para combate a incêndios entre normas vigentes em mesmo período também são esclarecidas em trabalhos onde a comparação é feita como Costa et al.</w:t>
      </w:r>
      <w:r w:rsidR="003610ED">
        <w:rPr>
          <w:rFonts w:ascii="Times New Roman" w:hAnsi="Times New Roman" w:cs="Times New Roman"/>
          <w:sz w:val="24"/>
          <w:szCs w:val="24"/>
        </w:rPr>
        <w:t>,</w:t>
      </w:r>
      <w:r w:rsidR="3244044A" w:rsidRPr="3244044A">
        <w:rPr>
          <w:rFonts w:ascii="Times New Roman" w:hAnsi="Times New Roman" w:cs="Times New Roman"/>
          <w:sz w:val="24"/>
          <w:szCs w:val="24"/>
        </w:rPr>
        <w:t xml:space="preserve"> (2016) que estabeleceu ser a norma ABNT NBR 15200:2012 complementa a ABNT NBR 6118:2014 mesmo a primeira estabelecendo padrões de cálculos que aumentam a segurança e sendo pouco conhecida pelos profissionais que participaram do estudo. </w:t>
      </w:r>
    </w:p>
    <w:p w14:paraId="43686390" w14:textId="77777777" w:rsidR="00E86287" w:rsidRDefault="001C0349" w:rsidP="00844615">
      <w:pPr>
        <w:spacing w:afterLines="150" w:after="360" w:line="360" w:lineRule="auto"/>
        <w:jc w:val="both"/>
        <w:rPr>
          <w:rFonts w:ascii="Times New Roman" w:hAnsi="Times New Roman" w:cs="Times New Roman"/>
          <w:sz w:val="24"/>
          <w:szCs w:val="24"/>
        </w:rPr>
      </w:pPr>
      <w:r>
        <w:rPr>
          <w:rFonts w:ascii="Times New Roman" w:hAnsi="Times New Roman" w:cs="Times New Roman"/>
          <w:sz w:val="24"/>
          <w:szCs w:val="24"/>
        </w:rPr>
        <w:tab/>
      </w:r>
      <w:r w:rsidR="3244044A" w:rsidRPr="3244044A">
        <w:rPr>
          <w:rFonts w:ascii="Times New Roman" w:hAnsi="Times New Roman" w:cs="Times New Roman"/>
          <w:sz w:val="24"/>
          <w:szCs w:val="24"/>
        </w:rPr>
        <w:t>Não foram encontrados nas bases de dados pesquisadas comparações realizadas com a legislação tocantinense no tocante do combate a incêndio florestal, assim neste trabalho a Legislação vigente no Tocantins será comparada à outra legislação, que é o Estado de São Paulo, que além de ser um estado referência nas normativas de combate a incêndio</w:t>
      </w:r>
      <w:r w:rsidR="00E86287">
        <w:rPr>
          <w:rFonts w:ascii="Times New Roman" w:hAnsi="Times New Roman" w:cs="Times New Roman"/>
          <w:sz w:val="24"/>
          <w:szCs w:val="24"/>
        </w:rPr>
        <w:t xml:space="preserve"> urbano</w:t>
      </w:r>
      <w:r w:rsidR="3244044A" w:rsidRPr="3244044A">
        <w:rPr>
          <w:rFonts w:ascii="Times New Roman" w:hAnsi="Times New Roman" w:cs="Times New Roman"/>
          <w:sz w:val="24"/>
          <w:szCs w:val="24"/>
        </w:rPr>
        <w:t xml:space="preserve"> no Brasil possui remanescentes da vegetação de Cerrado em seu território. </w:t>
      </w:r>
    </w:p>
    <w:p w14:paraId="16C066A7" w14:textId="77777777" w:rsidR="002B6640" w:rsidRPr="00F24552" w:rsidRDefault="001C0349" w:rsidP="00844615">
      <w:pPr>
        <w:spacing w:afterLines="150" w:after="360" w:line="360" w:lineRule="auto"/>
        <w:jc w:val="both"/>
        <w:rPr>
          <w:rFonts w:ascii="Times New Roman" w:hAnsi="Times New Roman" w:cs="Times New Roman"/>
          <w:sz w:val="24"/>
          <w:szCs w:val="24"/>
        </w:rPr>
      </w:pPr>
      <w:r>
        <w:rPr>
          <w:rFonts w:ascii="Times New Roman" w:hAnsi="Times New Roman" w:cs="Times New Roman"/>
          <w:sz w:val="24"/>
          <w:szCs w:val="24"/>
        </w:rPr>
        <w:tab/>
      </w:r>
      <w:r w:rsidR="3244044A" w:rsidRPr="3244044A">
        <w:rPr>
          <w:rFonts w:ascii="Times New Roman" w:hAnsi="Times New Roman" w:cs="Times New Roman"/>
          <w:sz w:val="24"/>
          <w:szCs w:val="24"/>
        </w:rPr>
        <w:t xml:space="preserve">Toledo (2018) demonstrou como a legislação paulista é referência no país no combate a incêndio de edificações. Estes dados que geraram o gráfico a seguir (Figura 01) foram baseados em uma comparação com a Legislação de São Paulo vigente anteriormente à promulgação da Lei Complementar nº 1.257/2015 (São Paulo, 2015) apresentando os estados que utilizam a base paulista como referência. </w:t>
      </w:r>
    </w:p>
    <w:p w14:paraId="6E2ED840" w14:textId="77777777" w:rsidR="002B6640" w:rsidRPr="00F24552" w:rsidRDefault="3244044A" w:rsidP="00844615">
      <w:pPr>
        <w:spacing w:afterLines="150" w:after="360" w:line="360" w:lineRule="auto"/>
        <w:jc w:val="center"/>
        <w:rPr>
          <w:rFonts w:ascii="Times New Roman" w:hAnsi="Times New Roman" w:cs="Times New Roman"/>
          <w:sz w:val="24"/>
          <w:szCs w:val="24"/>
        </w:rPr>
      </w:pPr>
      <w:r w:rsidRPr="3244044A">
        <w:rPr>
          <w:rFonts w:ascii="Times New Roman" w:hAnsi="Times New Roman" w:cs="Times New Roman"/>
          <w:sz w:val="24"/>
          <w:szCs w:val="24"/>
        </w:rPr>
        <w:t>Figura 01 – Utilização das normativas de pelos Estados Brasileiros</w:t>
      </w:r>
    </w:p>
    <w:p w14:paraId="162B0950" w14:textId="77777777" w:rsidR="002B6640" w:rsidRPr="00F24552" w:rsidRDefault="002B6640" w:rsidP="00844615">
      <w:pPr>
        <w:spacing w:afterLines="150" w:after="360" w:line="360" w:lineRule="auto"/>
        <w:jc w:val="center"/>
      </w:pPr>
      <w:r>
        <w:rPr>
          <w:noProof/>
          <w:lang w:eastAsia="pt-BR"/>
        </w:rPr>
        <w:drawing>
          <wp:inline distT="0" distB="0" distL="0" distR="0" wp14:anchorId="374FEA04" wp14:editId="58B291B5">
            <wp:extent cx="3629100" cy="2910840"/>
            <wp:effectExtent l="0" t="0" r="9525" b="3810"/>
            <wp:docPr id="771098566" name="Imagem 771098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71098566"/>
                    <pic:cNvPicPr/>
                  </pic:nvPicPr>
                  <pic:blipFill>
                    <a:blip r:embed="rId8">
                      <a:extLst>
                        <a:ext uri="{28A0092B-C50C-407E-A947-70E740481C1C}">
                          <a14:useLocalDpi xmlns:a14="http://schemas.microsoft.com/office/drawing/2010/main" val="0"/>
                        </a:ext>
                      </a:extLst>
                    </a:blip>
                    <a:stretch>
                      <a:fillRect/>
                    </a:stretch>
                  </pic:blipFill>
                  <pic:spPr>
                    <a:xfrm>
                      <a:off x="0" y="0"/>
                      <a:ext cx="3629100" cy="2910840"/>
                    </a:xfrm>
                    <a:prstGeom prst="rect">
                      <a:avLst/>
                    </a:prstGeom>
                  </pic:spPr>
                </pic:pic>
              </a:graphicData>
            </a:graphic>
          </wp:inline>
        </w:drawing>
      </w:r>
    </w:p>
    <w:p w14:paraId="0C10F17F" w14:textId="77777777" w:rsidR="002B6640" w:rsidRPr="00F24552" w:rsidRDefault="3244044A" w:rsidP="00844615">
      <w:pPr>
        <w:spacing w:afterLines="30" w:after="72" w:line="360" w:lineRule="auto"/>
        <w:jc w:val="both"/>
        <w:rPr>
          <w:rFonts w:ascii="Times New Roman" w:hAnsi="Times New Roman" w:cs="Times New Roman"/>
          <w:sz w:val="24"/>
          <w:szCs w:val="24"/>
        </w:rPr>
      </w:pPr>
      <w:r w:rsidRPr="3244044A">
        <w:rPr>
          <w:rFonts w:ascii="Times New Roman" w:hAnsi="Times New Roman" w:cs="Times New Roman"/>
          <w:sz w:val="24"/>
          <w:szCs w:val="24"/>
        </w:rPr>
        <w:t>Fonte: (</w:t>
      </w:r>
      <w:r w:rsidR="004E0F62" w:rsidRPr="3244044A">
        <w:rPr>
          <w:rFonts w:ascii="Times New Roman" w:hAnsi="Times New Roman" w:cs="Times New Roman"/>
          <w:sz w:val="24"/>
          <w:szCs w:val="24"/>
        </w:rPr>
        <w:t>TOLEDO</w:t>
      </w:r>
      <w:r w:rsidRPr="3244044A">
        <w:rPr>
          <w:rFonts w:ascii="Times New Roman" w:hAnsi="Times New Roman" w:cs="Times New Roman"/>
          <w:sz w:val="24"/>
          <w:szCs w:val="24"/>
        </w:rPr>
        <w:t>, 2018)</w:t>
      </w:r>
    </w:p>
    <w:p w14:paraId="010D47CB" w14:textId="77777777" w:rsidR="002B6640" w:rsidRPr="00F24552" w:rsidRDefault="001C0349" w:rsidP="00844615">
      <w:pPr>
        <w:spacing w:afterLines="30" w:after="72"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3244044A" w:rsidRPr="3244044A">
        <w:rPr>
          <w:rFonts w:ascii="Times New Roman" w:hAnsi="Times New Roman" w:cs="Times New Roman"/>
          <w:sz w:val="24"/>
          <w:szCs w:val="24"/>
        </w:rPr>
        <w:t xml:space="preserve">Neste trabalho as legislações de São Paulo, Tocantins e Portugal serão brevemente comparadas na questão florestal para averiguar inicialmente se há possível semelhança nas normativas de combate a incêndio florestal entre os dois estados brasileiros e posteriormente à </w:t>
      </w:r>
      <w:r w:rsidR="000B7D77">
        <w:rPr>
          <w:rFonts w:ascii="Times New Roman" w:hAnsi="Times New Roman" w:cs="Times New Roman"/>
          <w:sz w:val="24"/>
          <w:szCs w:val="24"/>
        </w:rPr>
        <w:t xml:space="preserve">de </w:t>
      </w:r>
      <w:r w:rsidR="3244044A" w:rsidRPr="3244044A">
        <w:rPr>
          <w:rFonts w:ascii="Times New Roman" w:hAnsi="Times New Roman" w:cs="Times New Roman"/>
          <w:sz w:val="24"/>
          <w:szCs w:val="24"/>
        </w:rPr>
        <w:t xml:space="preserve">Portugal com intuito de servir como base para possíveis contribuições.  </w:t>
      </w:r>
    </w:p>
    <w:p w14:paraId="7587E220" w14:textId="77777777" w:rsidR="002B6640" w:rsidRPr="00F24552" w:rsidRDefault="001C0349" w:rsidP="00844615">
      <w:pPr>
        <w:spacing w:afterLines="30" w:after="72" w:line="360" w:lineRule="auto"/>
        <w:jc w:val="both"/>
        <w:rPr>
          <w:rFonts w:ascii="Times New Roman" w:hAnsi="Times New Roman" w:cs="Times New Roman"/>
          <w:sz w:val="24"/>
          <w:szCs w:val="24"/>
        </w:rPr>
      </w:pPr>
      <w:r>
        <w:rPr>
          <w:rFonts w:ascii="Times New Roman" w:hAnsi="Times New Roman" w:cs="Times New Roman"/>
          <w:sz w:val="24"/>
          <w:szCs w:val="24"/>
        </w:rPr>
        <w:tab/>
      </w:r>
      <w:r w:rsidR="3244044A" w:rsidRPr="3244044A">
        <w:rPr>
          <w:rFonts w:ascii="Times New Roman" w:hAnsi="Times New Roman" w:cs="Times New Roman"/>
          <w:sz w:val="24"/>
          <w:szCs w:val="24"/>
        </w:rPr>
        <w:t xml:space="preserve">Antes desta comparação, </w:t>
      </w:r>
      <w:r w:rsidR="00E86287">
        <w:rPr>
          <w:rFonts w:ascii="Times New Roman" w:hAnsi="Times New Roman" w:cs="Times New Roman"/>
          <w:sz w:val="24"/>
          <w:szCs w:val="24"/>
        </w:rPr>
        <w:t>não obstante</w:t>
      </w:r>
      <w:r w:rsidR="3244044A" w:rsidRPr="3244044A">
        <w:rPr>
          <w:rFonts w:ascii="Times New Roman" w:hAnsi="Times New Roman" w:cs="Times New Roman"/>
          <w:sz w:val="24"/>
          <w:szCs w:val="24"/>
        </w:rPr>
        <w:t xml:space="preserve"> da Constituição Portuguesa ter influenciado a Brasileira, vale ressaltar que, apesar do primeiro Corpo de Bombeiros no Brasil ter sido originado por um português e este país ter sido colonizado por Portugal, o Brasil adota um sistema de defesa civil mais próximo do francês</w:t>
      </w:r>
      <w:r w:rsidR="000B7D77">
        <w:rPr>
          <w:rFonts w:ascii="Times New Roman" w:hAnsi="Times New Roman" w:cs="Times New Roman"/>
          <w:sz w:val="24"/>
          <w:szCs w:val="24"/>
        </w:rPr>
        <w:t>. É</w:t>
      </w:r>
      <w:r w:rsidR="3244044A" w:rsidRPr="3244044A">
        <w:rPr>
          <w:rFonts w:ascii="Times New Roman" w:hAnsi="Times New Roman" w:cs="Times New Roman"/>
          <w:sz w:val="24"/>
          <w:szCs w:val="24"/>
        </w:rPr>
        <w:t xml:space="preserve"> importante ressaltar que uma das principais discrepâncias entr</w:t>
      </w:r>
      <w:r w:rsidR="000B7D77">
        <w:rPr>
          <w:rFonts w:ascii="Times New Roman" w:hAnsi="Times New Roman" w:cs="Times New Roman"/>
          <w:sz w:val="24"/>
          <w:szCs w:val="24"/>
        </w:rPr>
        <w:t>e</w:t>
      </w:r>
      <w:r w:rsidR="3244044A" w:rsidRPr="3244044A">
        <w:rPr>
          <w:rFonts w:ascii="Times New Roman" w:hAnsi="Times New Roman" w:cs="Times New Roman"/>
          <w:sz w:val="24"/>
          <w:szCs w:val="24"/>
        </w:rPr>
        <w:t xml:space="preserve"> Brasil e Portugal no tocante ao Combate a Incêndio diz respeito aos responsáveis pelo primeiro socorro, em Portugal os voluntários são os principais personagens, enquanto no Brasil é uma instituição militar profissional ligada à Segurança Pública (</w:t>
      </w:r>
      <w:r w:rsidR="004E0F62" w:rsidRPr="3244044A">
        <w:rPr>
          <w:rFonts w:ascii="Times New Roman" w:hAnsi="Times New Roman" w:cs="Times New Roman"/>
          <w:sz w:val="24"/>
          <w:szCs w:val="24"/>
        </w:rPr>
        <w:t>DE OLIVEIRA</w:t>
      </w:r>
      <w:r w:rsidR="3244044A" w:rsidRPr="3244044A">
        <w:rPr>
          <w:rFonts w:ascii="Times New Roman" w:hAnsi="Times New Roman" w:cs="Times New Roman"/>
          <w:sz w:val="24"/>
          <w:szCs w:val="24"/>
        </w:rPr>
        <w:t>, 2016).</w:t>
      </w:r>
    </w:p>
    <w:p w14:paraId="78FAEC58" w14:textId="77777777" w:rsidR="002B6640" w:rsidRPr="00F24552" w:rsidRDefault="001C0349" w:rsidP="00844615">
      <w:pPr>
        <w:spacing w:afterLines="30" w:after="72" w:line="360" w:lineRule="auto"/>
        <w:jc w:val="both"/>
        <w:rPr>
          <w:rFonts w:ascii="Times New Roman" w:hAnsi="Times New Roman" w:cs="Times New Roman"/>
          <w:sz w:val="24"/>
          <w:szCs w:val="24"/>
        </w:rPr>
      </w:pPr>
      <w:r>
        <w:rPr>
          <w:rFonts w:ascii="Times New Roman" w:hAnsi="Times New Roman" w:cs="Times New Roman"/>
          <w:sz w:val="24"/>
          <w:szCs w:val="24"/>
        </w:rPr>
        <w:tab/>
      </w:r>
      <w:r w:rsidR="70AF5C03" w:rsidRPr="70AF5C03">
        <w:rPr>
          <w:rFonts w:ascii="Times New Roman" w:hAnsi="Times New Roman" w:cs="Times New Roman"/>
          <w:sz w:val="24"/>
          <w:szCs w:val="24"/>
        </w:rPr>
        <w:t>Foi após os anos de 2003 e 2005, anos em que Portugal sofreu incêndios florestais de enorme gravidade e dimensão, que seu sistema de prevenção e socorro nos casos de incêndio começou a ser questionado pela população e pelo próprio Estado. Um dos pontos mais questionados foi sobre o principal ator na Organização de Proteção Civil, os corpos de bombeiros, principalmente a sua predominante estrutura voluntária, quanto à sua efetividade no socorro na proteção de pessoas e bens (</w:t>
      </w:r>
      <w:r w:rsidR="004E0F62" w:rsidRPr="70AF5C03">
        <w:rPr>
          <w:rFonts w:ascii="Times New Roman" w:hAnsi="Times New Roman" w:cs="Times New Roman"/>
          <w:sz w:val="24"/>
          <w:szCs w:val="24"/>
        </w:rPr>
        <w:t>AMARO</w:t>
      </w:r>
      <w:r w:rsidR="70AF5C03" w:rsidRPr="70AF5C03">
        <w:rPr>
          <w:rFonts w:ascii="Times New Roman" w:hAnsi="Times New Roman" w:cs="Times New Roman"/>
          <w:sz w:val="24"/>
          <w:szCs w:val="24"/>
        </w:rPr>
        <w:t>, 2009).</w:t>
      </w:r>
    </w:p>
    <w:p w14:paraId="4D49E7F9" w14:textId="77777777" w:rsidR="70AF5C03" w:rsidRDefault="001C0349" w:rsidP="00844615">
      <w:pPr>
        <w:spacing w:afterLines="150" w:after="360" w:line="360" w:lineRule="auto"/>
        <w:jc w:val="both"/>
        <w:rPr>
          <w:rFonts w:ascii="Times New Roman" w:hAnsi="Times New Roman" w:cs="Times New Roman"/>
          <w:sz w:val="24"/>
          <w:szCs w:val="24"/>
        </w:rPr>
      </w:pPr>
      <w:r>
        <w:rPr>
          <w:rFonts w:ascii="Times New Roman" w:hAnsi="Times New Roman" w:cs="Times New Roman"/>
          <w:sz w:val="24"/>
          <w:szCs w:val="24"/>
        </w:rPr>
        <w:tab/>
      </w:r>
      <w:r w:rsidR="70AF5C03" w:rsidRPr="70AF5C03">
        <w:rPr>
          <w:rFonts w:ascii="Times New Roman" w:hAnsi="Times New Roman" w:cs="Times New Roman"/>
          <w:sz w:val="24"/>
          <w:szCs w:val="24"/>
        </w:rPr>
        <w:t xml:space="preserve">Este trabalho teve como foco os limites urbanos permitidos para o uso do fogo nos locais estudados, dando ênfase assim à proteção dada por esta legislação à Interface Urbano Florestal (IUF) </w:t>
      </w:r>
      <w:r w:rsidR="70AF5C03" w:rsidRPr="70AF5C03">
        <w:rPr>
          <w:rFonts w:ascii="Times New Roman" w:eastAsia="Times New Roman" w:hAnsi="Times New Roman" w:cs="Times New Roman"/>
          <w:sz w:val="24"/>
          <w:szCs w:val="24"/>
        </w:rPr>
        <w:t>já que os fogos nessas áreas chamam atenção e preocupam, além de ser um problema global (FIDALGO, 2013). Uma IUF resumidamente é um espaço onde há estruturas urbanas e vegetação coexistindo em áreas propícias às queimas. Portugal é apontado como um espaço em que esta definição tem grande área de aplicação, assim como o Estado do Tocantins, pois semelhante à realidade portuguesa (RIBEIRO, 2016</w:t>
      </w:r>
      <w:r w:rsidR="001E6ACC">
        <w:rPr>
          <w:rFonts w:ascii="Times New Roman" w:eastAsia="Times New Roman" w:hAnsi="Times New Roman" w:cs="Times New Roman"/>
          <w:sz w:val="24"/>
          <w:szCs w:val="24"/>
        </w:rPr>
        <w:t>)</w:t>
      </w:r>
      <w:r w:rsidR="70AF5C03" w:rsidRPr="70AF5C03">
        <w:rPr>
          <w:rFonts w:ascii="Times New Roman" w:eastAsia="Times New Roman" w:hAnsi="Times New Roman" w:cs="Times New Roman"/>
          <w:sz w:val="24"/>
          <w:szCs w:val="24"/>
        </w:rPr>
        <w:t>, no Tocantins houve um despovoamento das regiões rurais, um êxodo rural acentuado o que promoveu o crescimento de periferias, aglomerados urbanos e edificações em meio ao cerrado.</w:t>
      </w:r>
    </w:p>
    <w:p w14:paraId="27552CFA" w14:textId="77777777" w:rsidR="70AF5C03" w:rsidRDefault="70AF5C03" w:rsidP="00844615">
      <w:pPr>
        <w:pStyle w:val="Ttulo1"/>
        <w:numPr>
          <w:ilvl w:val="0"/>
          <w:numId w:val="2"/>
        </w:numPr>
        <w:spacing w:before="0" w:afterLines="150" w:after="360" w:line="360" w:lineRule="auto"/>
        <w:ind w:left="357" w:hanging="357"/>
        <w:jc w:val="both"/>
        <w:rPr>
          <w:b/>
          <w:bCs/>
          <w:color w:val="000000" w:themeColor="text1"/>
          <w:sz w:val="24"/>
          <w:szCs w:val="24"/>
        </w:rPr>
      </w:pPr>
      <w:r w:rsidRPr="70AF5C03">
        <w:rPr>
          <w:rFonts w:ascii="Times New Roman" w:hAnsi="Times New Roman" w:cs="Times New Roman"/>
          <w:b/>
          <w:bCs/>
          <w:color w:val="000000" w:themeColor="text1"/>
          <w:sz w:val="24"/>
          <w:szCs w:val="24"/>
        </w:rPr>
        <w:t xml:space="preserve">BRASIL - LEGISLAÇÃO FEDERAL - Lei n° 9605/98, Lei n° 9795/99 e Decreto 4281/2002. </w:t>
      </w:r>
    </w:p>
    <w:p w14:paraId="09AB2D6B" w14:textId="77777777" w:rsidR="70AF5C03" w:rsidRDefault="001C0349" w:rsidP="00844615">
      <w:pPr>
        <w:spacing w:afterLines="150" w:after="360" w:line="360" w:lineRule="auto"/>
        <w:jc w:val="both"/>
        <w:rPr>
          <w:rFonts w:ascii="Times New Roman" w:hAnsi="Times New Roman" w:cs="Times New Roman"/>
          <w:sz w:val="24"/>
          <w:szCs w:val="24"/>
        </w:rPr>
      </w:pPr>
      <w:r>
        <w:rPr>
          <w:rFonts w:ascii="Times New Roman" w:hAnsi="Times New Roman" w:cs="Times New Roman"/>
          <w:sz w:val="24"/>
          <w:szCs w:val="24"/>
        </w:rPr>
        <w:tab/>
      </w:r>
      <w:r w:rsidR="70AF5C03" w:rsidRPr="70AF5C03">
        <w:rPr>
          <w:rFonts w:ascii="Times New Roman" w:hAnsi="Times New Roman" w:cs="Times New Roman"/>
          <w:sz w:val="24"/>
          <w:szCs w:val="24"/>
        </w:rPr>
        <w:t>A Lei n° 9.605de 12 de fevereiro de 1998</w:t>
      </w:r>
      <w:r w:rsidR="007C05FF">
        <w:rPr>
          <w:rFonts w:ascii="Times New Roman" w:hAnsi="Times New Roman" w:cs="Times New Roman"/>
          <w:sz w:val="24"/>
          <w:szCs w:val="24"/>
        </w:rPr>
        <w:t xml:space="preserve"> (Brasil, 1998)</w:t>
      </w:r>
      <w:r w:rsidR="70AF5C03" w:rsidRPr="70AF5C03">
        <w:rPr>
          <w:rFonts w:ascii="Times New Roman" w:hAnsi="Times New Roman" w:cs="Times New Roman"/>
          <w:sz w:val="24"/>
          <w:szCs w:val="24"/>
        </w:rPr>
        <w:t xml:space="preserve">, </w:t>
      </w:r>
      <w:r w:rsidR="00E86287">
        <w:rPr>
          <w:rFonts w:ascii="Times New Roman" w:hAnsi="Times New Roman" w:cs="Times New Roman"/>
          <w:sz w:val="24"/>
          <w:szCs w:val="24"/>
        </w:rPr>
        <w:t xml:space="preserve">tipifica as condutas e </w:t>
      </w:r>
      <w:r w:rsidR="70AF5C03" w:rsidRPr="70AF5C03">
        <w:rPr>
          <w:rFonts w:ascii="Times New Roman" w:hAnsi="Times New Roman" w:cs="Times New Roman"/>
          <w:sz w:val="24"/>
          <w:szCs w:val="24"/>
        </w:rPr>
        <w:t xml:space="preserve">manifesta as punições destinadas às atividades prejudiciais ao meio ambiente. Sendo penalizados crimes </w:t>
      </w:r>
      <w:r w:rsidR="70AF5C03" w:rsidRPr="70AF5C03">
        <w:rPr>
          <w:rFonts w:ascii="Times New Roman" w:hAnsi="Times New Roman" w:cs="Times New Roman"/>
          <w:sz w:val="24"/>
          <w:szCs w:val="24"/>
        </w:rPr>
        <w:lastRenderedPageBreak/>
        <w:t>contra a fauna, flora, ordem urbana e patrimônio cultural, administração ambiental e causadores de poluição. A lei também impõe cooperação para preservação e recuperação do ecossistema. Quanto aos incêndios florestais em seu artigo 41 tipifica a ação de provocar incêndio em mata ou floresta, com pena de reclusão de 02 a 04 anos além de multa, já se o crime for de natureza culposa a pena cai para detenção de 06 meses a 01 ano e multa; é tipificado também a fabricação, venda, transporte e soltura de balões que “possam provocar incêndios nas florestas e demais formas de vegetação, em áreas urbanas ou qualquer tipo de assentamento humano”, sendo a pena de detenção de 01 a 03 anos ou multa, podendo ter as duas aplicação cumulativa.</w:t>
      </w:r>
    </w:p>
    <w:p w14:paraId="06FA1700" w14:textId="77777777" w:rsidR="70AF5C03" w:rsidRDefault="001C0349" w:rsidP="00844615">
      <w:pPr>
        <w:spacing w:afterLines="150" w:after="360" w:line="360" w:lineRule="auto"/>
        <w:jc w:val="both"/>
        <w:rPr>
          <w:rFonts w:ascii="Times New Roman" w:hAnsi="Times New Roman" w:cs="Times New Roman"/>
          <w:sz w:val="24"/>
          <w:szCs w:val="24"/>
        </w:rPr>
      </w:pPr>
      <w:r>
        <w:rPr>
          <w:rFonts w:ascii="Times New Roman" w:hAnsi="Times New Roman" w:cs="Times New Roman"/>
          <w:sz w:val="24"/>
          <w:szCs w:val="24"/>
        </w:rPr>
        <w:tab/>
      </w:r>
      <w:r w:rsidR="70AF5C03" w:rsidRPr="70AF5C03">
        <w:rPr>
          <w:rFonts w:ascii="Times New Roman" w:hAnsi="Times New Roman" w:cs="Times New Roman"/>
          <w:sz w:val="24"/>
          <w:szCs w:val="24"/>
        </w:rPr>
        <w:t>A Lei n° 9.795, de 27 de abril de 1999</w:t>
      </w:r>
      <w:r w:rsidR="007C05FF">
        <w:rPr>
          <w:rFonts w:ascii="Times New Roman" w:hAnsi="Times New Roman" w:cs="Times New Roman"/>
          <w:sz w:val="24"/>
          <w:szCs w:val="24"/>
        </w:rPr>
        <w:t xml:space="preserve"> (Brasil, 1999)</w:t>
      </w:r>
      <w:r w:rsidR="70AF5C03" w:rsidRPr="70AF5C03">
        <w:rPr>
          <w:rFonts w:ascii="Times New Roman" w:hAnsi="Times New Roman" w:cs="Times New Roman"/>
          <w:sz w:val="24"/>
          <w:szCs w:val="24"/>
        </w:rPr>
        <w:t xml:space="preserve">, instrui a respeito da educação ambiental estabelecendo a Política Nacional de Educação Ambiental. Destacando a importância de construir valores e atitudes destinadas à conservação e sustentabilidade. Incentivando com investimento em programas e projetos dedicados à educação ambiental. Além de impor estudos ambientais nos currículos de instituições privadas e públicas obrigatoriamente desde a educação básica. </w:t>
      </w:r>
    </w:p>
    <w:p w14:paraId="43510629" w14:textId="77777777" w:rsidR="70AF5C03" w:rsidRDefault="001C0349" w:rsidP="00844615">
      <w:pPr>
        <w:spacing w:afterLines="30" w:after="72" w:line="360" w:lineRule="auto"/>
        <w:jc w:val="both"/>
        <w:rPr>
          <w:rFonts w:ascii="Times New Roman" w:hAnsi="Times New Roman" w:cs="Times New Roman"/>
          <w:sz w:val="24"/>
          <w:szCs w:val="24"/>
        </w:rPr>
      </w:pPr>
      <w:r>
        <w:rPr>
          <w:rFonts w:ascii="Times New Roman" w:hAnsi="Times New Roman" w:cs="Times New Roman"/>
          <w:sz w:val="24"/>
          <w:szCs w:val="24"/>
        </w:rPr>
        <w:tab/>
      </w:r>
      <w:r w:rsidR="70AF5C03" w:rsidRPr="70AF5C03">
        <w:rPr>
          <w:rFonts w:ascii="Times New Roman" w:hAnsi="Times New Roman" w:cs="Times New Roman"/>
          <w:sz w:val="24"/>
          <w:szCs w:val="24"/>
        </w:rPr>
        <w:t>O Decreto n° 4.281, de 25 d</w:t>
      </w:r>
      <w:r w:rsidR="00E14978">
        <w:rPr>
          <w:rFonts w:ascii="Times New Roman" w:hAnsi="Times New Roman" w:cs="Times New Roman"/>
          <w:sz w:val="24"/>
          <w:szCs w:val="24"/>
        </w:rPr>
        <w:t>e junho de 2002, regulamenta a L</w:t>
      </w:r>
      <w:r w:rsidR="70AF5C03" w:rsidRPr="70AF5C03">
        <w:rPr>
          <w:rFonts w:ascii="Times New Roman" w:hAnsi="Times New Roman" w:cs="Times New Roman"/>
          <w:sz w:val="24"/>
          <w:szCs w:val="24"/>
        </w:rPr>
        <w:t>ei n° 9.795/1999</w:t>
      </w:r>
      <w:r w:rsidR="007C05FF">
        <w:rPr>
          <w:rFonts w:ascii="Times New Roman" w:hAnsi="Times New Roman" w:cs="Times New Roman"/>
          <w:sz w:val="24"/>
          <w:szCs w:val="24"/>
        </w:rPr>
        <w:t xml:space="preserve"> (Brasil, 1999)</w:t>
      </w:r>
      <w:r w:rsidR="70AF5C03" w:rsidRPr="70AF5C03">
        <w:rPr>
          <w:rFonts w:ascii="Times New Roman" w:hAnsi="Times New Roman" w:cs="Times New Roman"/>
          <w:sz w:val="24"/>
          <w:szCs w:val="24"/>
        </w:rPr>
        <w:t xml:space="preserve"> trazendo disposições para atuação e criação do órgão gestor da Política Nacional da Educação Ambiental. O Sistema Nacional de Meio Ambiente – SISNAMA supervisionará os programas destinados às áreas de ensino sustentável, observando as decisões do CONAMA (Conselho Nacional de Meio Ambiente) juntamente com o CNE (Conselho Nacional de Educação), garantindo projetos ambientais integrados a todos os graus de modalidades de didática e conservação da biodiversidade brasileira.</w:t>
      </w:r>
    </w:p>
    <w:p w14:paraId="16661E5A" w14:textId="77777777" w:rsidR="70AF5C03" w:rsidRDefault="001C0349" w:rsidP="00844615">
      <w:pPr>
        <w:spacing w:afterLines="150" w:after="360" w:line="360" w:lineRule="auto"/>
        <w:jc w:val="both"/>
        <w:rPr>
          <w:rFonts w:ascii="Times New Roman" w:hAnsi="Times New Roman" w:cs="Times New Roman"/>
          <w:sz w:val="24"/>
          <w:szCs w:val="24"/>
        </w:rPr>
      </w:pPr>
      <w:r>
        <w:rPr>
          <w:rFonts w:ascii="Times New Roman" w:hAnsi="Times New Roman" w:cs="Times New Roman"/>
          <w:sz w:val="24"/>
          <w:szCs w:val="24"/>
        </w:rPr>
        <w:tab/>
      </w:r>
      <w:r w:rsidR="70AF5C03" w:rsidRPr="70AF5C03">
        <w:rPr>
          <w:rFonts w:ascii="Times New Roman" w:hAnsi="Times New Roman" w:cs="Times New Roman"/>
          <w:sz w:val="24"/>
          <w:szCs w:val="24"/>
        </w:rPr>
        <w:t xml:space="preserve">Ferrari </w:t>
      </w:r>
      <w:r w:rsidR="004E0F62">
        <w:rPr>
          <w:rFonts w:ascii="Times New Roman" w:hAnsi="Times New Roman" w:cs="Times New Roman"/>
          <w:iCs/>
          <w:sz w:val="24"/>
          <w:szCs w:val="24"/>
        </w:rPr>
        <w:t xml:space="preserve">e </w:t>
      </w:r>
      <w:proofErr w:type="spellStart"/>
      <w:r w:rsidR="004E0F62" w:rsidRPr="35CC89ED">
        <w:rPr>
          <w:rFonts w:ascii="Times New Roman" w:eastAsia="Times New Roman" w:hAnsi="Times New Roman" w:cs="Times New Roman"/>
          <w:sz w:val="24"/>
          <w:szCs w:val="24"/>
        </w:rPr>
        <w:t>Zancul</w:t>
      </w:r>
      <w:proofErr w:type="spellEnd"/>
      <w:r w:rsidR="70AF5C03" w:rsidRPr="70AF5C03">
        <w:rPr>
          <w:rFonts w:ascii="Times New Roman" w:hAnsi="Times New Roman" w:cs="Times New Roman"/>
          <w:sz w:val="24"/>
          <w:szCs w:val="24"/>
        </w:rPr>
        <w:t xml:space="preserve"> (2008), acreditam que uma forma de amenizar os problemas ambientais é dedicar-se à educação ambiental. Estudaram as escolas de nível fundamental em Araraquara/ SP, com o objetivo de colaborar para a compreensão da função da escola e da Educação Ambiental no contexto preocupante atual. Os autores mencionaram a importância do Decreto 4.281, de 25 de junho de 2002, que </w:t>
      </w:r>
      <w:r w:rsidR="152C17E8" w:rsidRPr="152C17E8">
        <w:rPr>
          <w:rFonts w:ascii="Times New Roman" w:hAnsi="Times New Roman" w:cs="Times New Roman"/>
          <w:sz w:val="24"/>
          <w:szCs w:val="24"/>
        </w:rPr>
        <w:t>regulamenta</w:t>
      </w:r>
      <w:r w:rsidR="70AF5C03" w:rsidRPr="70AF5C03">
        <w:rPr>
          <w:rFonts w:ascii="Times New Roman" w:hAnsi="Times New Roman" w:cs="Times New Roman"/>
          <w:sz w:val="24"/>
          <w:szCs w:val="24"/>
        </w:rPr>
        <w:t xml:space="preserve"> a Lei 9795/99</w:t>
      </w:r>
      <w:r w:rsidR="007C05FF">
        <w:rPr>
          <w:rFonts w:ascii="Times New Roman" w:hAnsi="Times New Roman" w:cs="Times New Roman"/>
          <w:sz w:val="24"/>
          <w:szCs w:val="24"/>
        </w:rPr>
        <w:t xml:space="preserve"> (Brasil, 1999)</w:t>
      </w:r>
      <w:r w:rsidR="70AF5C03" w:rsidRPr="70AF5C03">
        <w:rPr>
          <w:rFonts w:ascii="Times New Roman" w:hAnsi="Times New Roman" w:cs="Times New Roman"/>
          <w:sz w:val="24"/>
          <w:szCs w:val="24"/>
        </w:rPr>
        <w:t xml:space="preserve">. Em que proporciona a formação de indivíduos éticos e responsáveis ao meio ambiente, incentivando a superação de dificuldades e riscos à vida do planeta. </w:t>
      </w:r>
    </w:p>
    <w:p w14:paraId="66A712CC" w14:textId="77777777" w:rsidR="70AF5C03" w:rsidRDefault="00F16D61" w:rsidP="00844615">
      <w:pPr>
        <w:spacing w:afterLines="150" w:after="360" w:line="360" w:lineRule="auto"/>
        <w:jc w:val="both"/>
      </w:pPr>
      <w:r>
        <w:rPr>
          <w:rFonts w:ascii="Times New Roman" w:hAnsi="Times New Roman" w:cs="Times New Roman"/>
          <w:sz w:val="24"/>
          <w:szCs w:val="24"/>
        </w:rPr>
        <w:tab/>
      </w:r>
      <w:r w:rsidR="006F7CA8">
        <w:rPr>
          <w:rFonts w:ascii="Times New Roman" w:hAnsi="Times New Roman" w:cs="Times New Roman"/>
          <w:sz w:val="24"/>
          <w:szCs w:val="24"/>
        </w:rPr>
        <w:t>A</w:t>
      </w:r>
      <w:r w:rsidR="70AF5C03" w:rsidRPr="70AF5C03">
        <w:rPr>
          <w:rFonts w:ascii="Times New Roman" w:hAnsi="Times New Roman" w:cs="Times New Roman"/>
          <w:sz w:val="24"/>
          <w:szCs w:val="24"/>
        </w:rPr>
        <w:t xml:space="preserve"> Lei 9795/99 </w:t>
      </w:r>
      <w:r w:rsidR="007C05FF">
        <w:rPr>
          <w:rFonts w:ascii="Times New Roman" w:hAnsi="Times New Roman" w:cs="Times New Roman"/>
          <w:sz w:val="24"/>
          <w:szCs w:val="24"/>
        </w:rPr>
        <w:t xml:space="preserve">(Brasil, 1999) </w:t>
      </w:r>
      <w:r w:rsidR="70AF5C03" w:rsidRPr="70AF5C03">
        <w:rPr>
          <w:rFonts w:ascii="Times New Roman" w:hAnsi="Times New Roman" w:cs="Times New Roman"/>
          <w:sz w:val="24"/>
          <w:szCs w:val="24"/>
        </w:rPr>
        <w:t xml:space="preserve">em conjunto com seu decreto 4281/2002, define a indispensabilidade de originar, preservar e efetuar Programas de Educação Ambiental introduzidos nos licenciamentos. Canabarro (2012) evidenciou as diretrizes usadas no </w:t>
      </w:r>
      <w:r w:rsidR="70AF5C03" w:rsidRPr="70AF5C03">
        <w:rPr>
          <w:rFonts w:ascii="Times New Roman" w:hAnsi="Times New Roman" w:cs="Times New Roman"/>
          <w:sz w:val="24"/>
          <w:szCs w:val="24"/>
        </w:rPr>
        <w:lastRenderedPageBreak/>
        <w:t>desenvolvimento de serviços de ensino ambiental no que diz respeito ao gerenciamento ambiental de uma obra rodoviária</w:t>
      </w:r>
      <w:r w:rsidR="00B04C0C">
        <w:rPr>
          <w:rFonts w:ascii="Times New Roman" w:hAnsi="Times New Roman" w:cs="Times New Roman"/>
          <w:sz w:val="24"/>
          <w:szCs w:val="24"/>
        </w:rPr>
        <w:t>, baseado n</w:t>
      </w:r>
      <w:r w:rsidR="70AF5C03" w:rsidRPr="70AF5C03">
        <w:rPr>
          <w:rFonts w:ascii="Times New Roman" w:hAnsi="Times New Roman" w:cs="Times New Roman"/>
          <w:sz w:val="24"/>
          <w:szCs w:val="24"/>
        </w:rPr>
        <w:t>o uso das legislações brasileiras para realização desses programas.</w:t>
      </w:r>
    </w:p>
    <w:p w14:paraId="32890D7A" w14:textId="77777777" w:rsidR="00355063" w:rsidRPr="00F24552" w:rsidRDefault="70AF5C03" w:rsidP="00844615">
      <w:pPr>
        <w:pStyle w:val="Ttulo1"/>
        <w:numPr>
          <w:ilvl w:val="0"/>
          <w:numId w:val="2"/>
        </w:numPr>
        <w:spacing w:before="0" w:afterLines="150" w:after="360" w:line="360" w:lineRule="auto"/>
        <w:ind w:left="357" w:hanging="357"/>
        <w:jc w:val="both"/>
        <w:rPr>
          <w:b/>
          <w:bCs/>
          <w:color w:val="000000" w:themeColor="text1"/>
          <w:sz w:val="24"/>
          <w:szCs w:val="24"/>
        </w:rPr>
      </w:pPr>
      <w:r w:rsidRPr="70AF5C03">
        <w:rPr>
          <w:rFonts w:ascii="Times New Roman" w:hAnsi="Times New Roman" w:cs="Times New Roman"/>
          <w:b/>
          <w:bCs/>
          <w:color w:val="000000" w:themeColor="text1"/>
          <w:sz w:val="24"/>
          <w:szCs w:val="24"/>
        </w:rPr>
        <w:t>SÃO PAULO - LEGISLAÇÃO ESTADUAL - Lei nº 10547 de 2 de maio de 2000 e Decreto nº 56571 de 22/12/2010</w:t>
      </w:r>
    </w:p>
    <w:p w14:paraId="4ED6D457" w14:textId="77777777" w:rsidR="00355063" w:rsidRPr="00F24552" w:rsidRDefault="001C0349" w:rsidP="00844615">
      <w:pPr>
        <w:spacing w:afterLines="30" w:after="72" w:line="360" w:lineRule="auto"/>
        <w:jc w:val="both"/>
        <w:rPr>
          <w:rFonts w:ascii="Times New Roman" w:hAnsi="Times New Roman" w:cs="Times New Roman"/>
          <w:sz w:val="24"/>
          <w:szCs w:val="24"/>
        </w:rPr>
      </w:pPr>
      <w:r>
        <w:rPr>
          <w:rFonts w:ascii="Times New Roman" w:hAnsi="Times New Roman" w:cs="Times New Roman"/>
          <w:sz w:val="24"/>
          <w:szCs w:val="24"/>
        </w:rPr>
        <w:tab/>
      </w:r>
      <w:r w:rsidR="70AF5C03" w:rsidRPr="70AF5C03">
        <w:rPr>
          <w:rFonts w:ascii="Times New Roman" w:hAnsi="Times New Roman" w:cs="Times New Roman"/>
          <w:sz w:val="24"/>
          <w:szCs w:val="24"/>
        </w:rPr>
        <w:t>A Lei n° 10.547 de 2 de maio de 2000, no Estado de São Paulo</w:t>
      </w:r>
      <w:r w:rsidR="007C05FF">
        <w:rPr>
          <w:rFonts w:ascii="Times New Roman" w:hAnsi="Times New Roman" w:cs="Times New Roman"/>
          <w:sz w:val="24"/>
          <w:szCs w:val="24"/>
        </w:rPr>
        <w:t xml:space="preserve"> (São Paulo, 2000)</w:t>
      </w:r>
      <w:r w:rsidR="70AF5C03" w:rsidRPr="70AF5C03">
        <w:rPr>
          <w:rFonts w:ascii="Times New Roman" w:hAnsi="Times New Roman" w:cs="Times New Roman"/>
          <w:sz w:val="24"/>
          <w:szCs w:val="24"/>
        </w:rPr>
        <w:t>, estabelece métodos de execução e prevenção necessários para empregar o fogo de forma segura nas técnicas de serviços agrícolas, pastoris e florestais e teve atualizações até 2002 com a Lei nº 11.241 de 19 de setembro de 2002</w:t>
      </w:r>
      <w:r w:rsidR="007C05FF">
        <w:rPr>
          <w:rFonts w:ascii="Times New Roman" w:hAnsi="Times New Roman" w:cs="Times New Roman"/>
          <w:sz w:val="24"/>
          <w:szCs w:val="24"/>
        </w:rPr>
        <w:t xml:space="preserve"> (São Paulo, 2002)</w:t>
      </w:r>
      <w:r w:rsidR="70AF5C03" w:rsidRPr="70AF5C03">
        <w:rPr>
          <w:rFonts w:ascii="Times New Roman" w:hAnsi="Times New Roman" w:cs="Times New Roman"/>
          <w:sz w:val="24"/>
          <w:szCs w:val="24"/>
        </w:rPr>
        <w:t>.</w:t>
      </w:r>
    </w:p>
    <w:p w14:paraId="229CF156" w14:textId="77777777" w:rsidR="00355063" w:rsidRPr="00F24552" w:rsidRDefault="001C0349" w:rsidP="00844615">
      <w:pPr>
        <w:spacing w:afterLines="30" w:after="72" w:line="360" w:lineRule="auto"/>
        <w:jc w:val="both"/>
        <w:rPr>
          <w:rFonts w:ascii="Times New Roman" w:hAnsi="Times New Roman" w:cs="Times New Roman"/>
          <w:sz w:val="24"/>
          <w:szCs w:val="24"/>
        </w:rPr>
      </w:pPr>
      <w:r>
        <w:rPr>
          <w:rFonts w:ascii="Times New Roman" w:hAnsi="Times New Roman" w:cs="Times New Roman"/>
          <w:sz w:val="24"/>
          <w:szCs w:val="24"/>
        </w:rPr>
        <w:tab/>
      </w:r>
      <w:r w:rsidR="74293ACC" w:rsidRPr="74293ACC">
        <w:rPr>
          <w:rFonts w:ascii="Times New Roman" w:hAnsi="Times New Roman" w:cs="Times New Roman"/>
          <w:sz w:val="24"/>
          <w:szCs w:val="24"/>
        </w:rPr>
        <w:t xml:space="preserve">Seu capítulo </w:t>
      </w:r>
      <w:r w:rsidR="13E6F95E" w:rsidRPr="13E6F95E">
        <w:rPr>
          <w:rFonts w:ascii="Times New Roman" w:hAnsi="Times New Roman" w:cs="Times New Roman"/>
          <w:sz w:val="24"/>
          <w:szCs w:val="24"/>
        </w:rPr>
        <w:t>I</w:t>
      </w:r>
      <w:r w:rsidR="74293ACC" w:rsidRPr="74293ACC">
        <w:rPr>
          <w:rFonts w:ascii="Times New Roman" w:hAnsi="Times New Roman" w:cs="Times New Roman"/>
          <w:sz w:val="24"/>
          <w:szCs w:val="24"/>
        </w:rPr>
        <w:t xml:space="preserve"> já traz a vedação do emprego do fogo com ênfase em dist</w:t>
      </w:r>
      <w:r w:rsidR="000B7D77">
        <w:rPr>
          <w:rFonts w:ascii="Times New Roman" w:hAnsi="Times New Roman" w:cs="Times New Roman"/>
          <w:sz w:val="24"/>
          <w:szCs w:val="24"/>
        </w:rPr>
        <w:t>â</w:t>
      </w:r>
      <w:r w:rsidR="74293ACC" w:rsidRPr="74293ACC">
        <w:rPr>
          <w:rFonts w:ascii="Times New Roman" w:hAnsi="Times New Roman" w:cs="Times New Roman"/>
          <w:sz w:val="24"/>
          <w:szCs w:val="24"/>
        </w:rPr>
        <w:t>ncias de áreas construídas</w:t>
      </w:r>
      <w:r w:rsidR="13E6F95E" w:rsidRPr="13E6F95E">
        <w:rPr>
          <w:rFonts w:ascii="Times New Roman" w:hAnsi="Times New Roman" w:cs="Times New Roman"/>
          <w:sz w:val="24"/>
          <w:szCs w:val="24"/>
        </w:rPr>
        <w:t>, em</w:t>
      </w:r>
      <w:r w:rsidR="70AF5C03" w:rsidRPr="70AF5C03">
        <w:rPr>
          <w:rFonts w:ascii="Times New Roman" w:hAnsi="Times New Roman" w:cs="Times New Roman"/>
          <w:sz w:val="24"/>
          <w:szCs w:val="24"/>
        </w:rPr>
        <w:t xml:space="preserve"> seu capítulo II é delimitada a permissão do emprego do fogo, seguido pelo capítulo III onde se traz o ordenamento e suspensão temporário do emprego do fogo. Há ainda o capítulo IV “DA REDUÇÃO GRADATIVA DO EMPREGO DO FOGO COMO MÉTODO DESPALHADOR DO CORTE DE CANA-DE-AÇÚCAR” que foi completamente revogado pela Lei nº 11.241 de 19 de setembro de 2002</w:t>
      </w:r>
      <w:r w:rsidR="007C05FF">
        <w:rPr>
          <w:rFonts w:ascii="Times New Roman" w:hAnsi="Times New Roman" w:cs="Times New Roman"/>
          <w:sz w:val="24"/>
          <w:szCs w:val="24"/>
        </w:rPr>
        <w:t xml:space="preserve"> (São Paulo, 2002)</w:t>
      </w:r>
      <w:r w:rsidR="70AF5C03" w:rsidRPr="70AF5C03">
        <w:rPr>
          <w:rFonts w:ascii="Times New Roman" w:hAnsi="Times New Roman" w:cs="Times New Roman"/>
          <w:sz w:val="24"/>
          <w:szCs w:val="24"/>
        </w:rPr>
        <w:t xml:space="preserve">, demonstrando que existia a intenção inicial de sessar por completo o uso do fogo para este tipo de atividade. </w:t>
      </w:r>
    </w:p>
    <w:p w14:paraId="79E34103" w14:textId="77777777" w:rsidR="00355063" w:rsidRPr="00F24552" w:rsidRDefault="001C0349" w:rsidP="00844615">
      <w:pPr>
        <w:spacing w:afterLines="30" w:after="72" w:line="360" w:lineRule="auto"/>
        <w:jc w:val="both"/>
        <w:rPr>
          <w:rFonts w:ascii="Times New Roman" w:hAnsi="Times New Roman" w:cs="Times New Roman"/>
          <w:sz w:val="24"/>
          <w:szCs w:val="24"/>
        </w:rPr>
      </w:pPr>
      <w:r>
        <w:rPr>
          <w:rFonts w:ascii="Times New Roman" w:hAnsi="Times New Roman" w:cs="Times New Roman"/>
          <w:sz w:val="24"/>
          <w:szCs w:val="24"/>
        </w:rPr>
        <w:tab/>
      </w:r>
      <w:r w:rsidR="74293ACC" w:rsidRPr="74293ACC">
        <w:rPr>
          <w:rFonts w:ascii="Times New Roman" w:hAnsi="Times New Roman" w:cs="Times New Roman"/>
          <w:sz w:val="24"/>
          <w:szCs w:val="24"/>
        </w:rPr>
        <w:t xml:space="preserve">O Decreto n° 56.571 impõe as disposições </w:t>
      </w:r>
      <w:r w:rsidR="74293ACC" w:rsidRPr="00F64BCB">
        <w:rPr>
          <w:rFonts w:ascii="Times New Roman" w:hAnsi="Times New Roman" w:cs="Times New Roman"/>
          <w:sz w:val="24"/>
          <w:szCs w:val="24"/>
        </w:rPr>
        <w:t>oferecid</w:t>
      </w:r>
      <w:r w:rsidR="00F64BCB" w:rsidRPr="00F64BCB">
        <w:rPr>
          <w:rFonts w:ascii="Times New Roman" w:hAnsi="Times New Roman" w:cs="Times New Roman"/>
          <w:sz w:val="24"/>
          <w:szCs w:val="24"/>
        </w:rPr>
        <w:t>a</w:t>
      </w:r>
      <w:r w:rsidR="74293ACC" w:rsidRPr="00F64BCB">
        <w:rPr>
          <w:rFonts w:ascii="Times New Roman" w:hAnsi="Times New Roman" w:cs="Times New Roman"/>
          <w:sz w:val="24"/>
          <w:szCs w:val="24"/>
        </w:rPr>
        <w:t>s</w:t>
      </w:r>
      <w:r w:rsidR="74293ACC" w:rsidRPr="74293ACC">
        <w:rPr>
          <w:rFonts w:ascii="Times New Roman" w:hAnsi="Times New Roman" w:cs="Times New Roman"/>
          <w:sz w:val="24"/>
          <w:szCs w:val="24"/>
        </w:rPr>
        <w:t xml:space="preserve"> na Lei em questão, apresentando providências que visam a preservação ambiental. Além de regulamentar a organização do Sistema Estadual de Prevenção e Combate a incêndios florestais. Na qual protege a cobertura vegetal e os recursos naturais usando a fiscalização, desenvolve capacitação de técnicas seguras para queimadas autorizadas legalmente à população, e também elabora programas de prevenção e controle para combater incêndios florestais. </w:t>
      </w:r>
      <w:r w:rsidR="000B7D77">
        <w:rPr>
          <w:rFonts w:ascii="Times New Roman" w:hAnsi="Times New Roman" w:cs="Times New Roman"/>
          <w:sz w:val="24"/>
          <w:szCs w:val="24"/>
        </w:rPr>
        <w:t>O</w:t>
      </w:r>
      <w:r w:rsidR="000B7D77" w:rsidRPr="74293ACC">
        <w:rPr>
          <w:rFonts w:ascii="Times New Roman" w:hAnsi="Times New Roman" w:cs="Times New Roman"/>
          <w:sz w:val="24"/>
          <w:szCs w:val="24"/>
        </w:rPr>
        <w:t xml:space="preserve"> </w:t>
      </w:r>
      <w:r w:rsidR="000B7D77">
        <w:rPr>
          <w:rFonts w:ascii="Times New Roman" w:hAnsi="Times New Roman" w:cs="Times New Roman"/>
          <w:sz w:val="24"/>
          <w:szCs w:val="24"/>
        </w:rPr>
        <w:t>C</w:t>
      </w:r>
      <w:r w:rsidR="74293ACC" w:rsidRPr="74293ACC">
        <w:rPr>
          <w:rFonts w:ascii="Times New Roman" w:hAnsi="Times New Roman" w:cs="Times New Roman"/>
          <w:sz w:val="24"/>
          <w:szCs w:val="24"/>
        </w:rPr>
        <w:t>apítulo II do referido decreto trata sobre a “QUEIMA CONTROLADA” determinando como é permitido o uso do fogo.</w:t>
      </w:r>
    </w:p>
    <w:p w14:paraId="1E4208F4" w14:textId="77777777" w:rsidR="008B3B3C" w:rsidRDefault="001C0349" w:rsidP="00844615">
      <w:pPr>
        <w:spacing w:afterLines="30" w:after="72" w:line="360" w:lineRule="auto"/>
        <w:jc w:val="both"/>
        <w:rPr>
          <w:rFonts w:ascii="Times New Roman" w:hAnsi="Times New Roman" w:cs="Times New Roman"/>
          <w:sz w:val="24"/>
          <w:szCs w:val="24"/>
        </w:rPr>
      </w:pPr>
      <w:r>
        <w:rPr>
          <w:rFonts w:ascii="Times New Roman" w:hAnsi="Times New Roman" w:cs="Times New Roman"/>
          <w:sz w:val="24"/>
          <w:szCs w:val="24"/>
        </w:rPr>
        <w:tab/>
      </w:r>
      <w:r w:rsidR="00161FF6" w:rsidRPr="00F24552">
        <w:rPr>
          <w:rFonts w:ascii="Times New Roman" w:hAnsi="Times New Roman" w:cs="Times New Roman"/>
          <w:sz w:val="24"/>
          <w:szCs w:val="24"/>
        </w:rPr>
        <w:t>A prescrição concorda somente com o uso do fogo de forma controlada</w:t>
      </w:r>
      <w:r w:rsidR="00CB284C" w:rsidRPr="00F24552">
        <w:rPr>
          <w:rFonts w:ascii="Times New Roman" w:hAnsi="Times New Roman" w:cs="Times New Roman"/>
          <w:sz w:val="24"/>
          <w:szCs w:val="24"/>
        </w:rPr>
        <w:t xml:space="preserve"> e devidamente </w:t>
      </w:r>
      <w:r w:rsidR="00065EAB" w:rsidRPr="00F24552">
        <w:rPr>
          <w:rFonts w:ascii="Times New Roman" w:hAnsi="Times New Roman" w:cs="Times New Roman"/>
          <w:sz w:val="24"/>
          <w:szCs w:val="24"/>
        </w:rPr>
        <w:t>aprovadas</w:t>
      </w:r>
      <w:r w:rsidR="00CB284C" w:rsidRPr="00F24552">
        <w:rPr>
          <w:rFonts w:ascii="Times New Roman" w:hAnsi="Times New Roman" w:cs="Times New Roman"/>
          <w:sz w:val="24"/>
          <w:szCs w:val="24"/>
        </w:rPr>
        <w:t xml:space="preserve"> pelo CETESB – Companhia Ambiental do Estado de São Paulo</w:t>
      </w:r>
      <w:r w:rsidR="00161FF6" w:rsidRPr="00F24552">
        <w:rPr>
          <w:rFonts w:ascii="Times New Roman" w:hAnsi="Times New Roman" w:cs="Times New Roman"/>
          <w:sz w:val="24"/>
          <w:szCs w:val="24"/>
        </w:rPr>
        <w:t>. Logo, admite-se somente práticas</w:t>
      </w:r>
      <w:r w:rsidR="00CB284C" w:rsidRPr="00F24552">
        <w:rPr>
          <w:rFonts w:ascii="Times New Roman" w:hAnsi="Times New Roman" w:cs="Times New Roman"/>
          <w:sz w:val="24"/>
          <w:szCs w:val="24"/>
        </w:rPr>
        <w:t xml:space="preserve"> que são</w:t>
      </w:r>
      <w:r w:rsidR="00161FF6" w:rsidRPr="00F24552">
        <w:rPr>
          <w:rFonts w:ascii="Times New Roman" w:hAnsi="Times New Roman" w:cs="Times New Roman"/>
          <w:sz w:val="24"/>
          <w:szCs w:val="24"/>
        </w:rPr>
        <w:t xml:space="preserve"> limitadas</w:t>
      </w:r>
      <w:r w:rsidR="00CB284C" w:rsidRPr="00F24552">
        <w:rPr>
          <w:rFonts w:ascii="Times New Roman" w:hAnsi="Times New Roman" w:cs="Times New Roman"/>
          <w:sz w:val="24"/>
          <w:szCs w:val="24"/>
        </w:rPr>
        <w:t xml:space="preserve"> e</w:t>
      </w:r>
      <w:r w:rsidR="00161FF6" w:rsidRPr="00F24552">
        <w:rPr>
          <w:rFonts w:ascii="Times New Roman" w:hAnsi="Times New Roman" w:cs="Times New Roman"/>
          <w:sz w:val="24"/>
          <w:szCs w:val="24"/>
        </w:rPr>
        <w:t xml:space="preserve"> definidas antecipadamente</w:t>
      </w:r>
      <w:r w:rsidR="00CB284C" w:rsidRPr="00F24552">
        <w:rPr>
          <w:rFonts w:ascii="Times New Roman" w:hAnsi="Times New Roman" w:cs="Times New Roman"/>
          <w:sz w:val="24"/>
          <w:szCs w:val="24"/>
        </w:rPr>
        <w:t xml:space="preserve">, </w:t>
      </w:r>
      <w:r w:rsidR="00161FF6" w:rsidRPr="00F24552">
        <w:rPr>
          <w:rFonts w:ascii="Times New Roman" w:hAnsi="Times New Roman" w:cs="Times New Roman"/>
          <w:sz w:val="24"/>
          <w:szCs w:val="24"/>
        </w:rPr>
        <w:t xml:space="preserve">voltadas para produção e desempenho agrícola ou </w:t>
      </w:r>
      <w:r w:rsidR="000B7D77">
        <w:rPr>
          <w:rFonts w:ascii="Times New Roman" w:hAnsi="Times New Roman" w:cs="Times New Roman"/>
          <w:sz w:val="24"/>
          <w:szCs w:val="24"/>
        </w:rPr>
        <w:t>ao</w:t>
      </w:r>
      <w:r w:rsidR="00161FF6" w:rsidRPr="00F24552">
        <w:rPr>
          <w:rFonts w:ascii="Times New Roman" w:hAnsi="Times New Roman" w:cs="Times New Roman"/>
          <w:sz w:val="24"/>
          <w:szCs w:val="24"/>
        </w:rPr>
        <w:t xml:space="preserve"> car</w:t>
      </w:r>
      <w:r w:rsidR="00F059B2" w:rsidRPr="00F24552">
        <w:rPr>
          <w:rFonts w:ascii="Times New Roman" w:hAnsi="Times New Roman" w:cs="Times New Roman"/>
          <w:sz w:val="24"/>
          <w:szCs w:val="24"/>
        </w:rPr>
        <w:t>á</w:t>
      </w:r>
      <w:r w:rsidR="00161FF6" w:rsidRPr="00F24552">
        <w:rPr>
          <w:rFonts w:ascii="Times New Roman" w:hAnsi="Times New Roman" w:cs="Times New Roman"/>
          <w:sz w:val="24"/>
          <w:szCs w:val="24"/>
        </w:rPr>
        <w:t xml:space="preserve">ter científico e tecnológico. </w:t>
      </w:r>
      <w:r w:rsidR="00065EAB" w:rsidRPr="00F24552">
        <w:rPr>
          <w:rFonts w:ascii="Times New Roman" w:hAnsi="Times New Roman" w:cs="Times New Roman"/>
          <w:sz w:val="24"/>
          <w:szCs w:val="24"/>
        </w:rPr>
        <w:t>Em casos de riscos à vida; todo e qualquer dano ambiental ou circunstâncias meteorológicas; ou níveis de fumaça ultrapassando limites de visibilidade, a</w:t>
      </w:r>
      <w:r w:rsidR="008C6D15" w:rsidRPr="00F24552">
        <w:rPr>
          <w:rFonts w:ascii="Times New Roman" w:hAnsi="Times New Roman" w:cs="Times New Roman"/>
          <w:sz w:val="24"/>
          <w:szCs w:val="24"/>
        </w:rPr>
        <w:t xml:space="preserve"> Companhia Ambiental </w:t>
      </w:r>
      <w:r w:rsidR="00065EAB" w:rsidRPr="00F24552">
        <w:rPr>
          <w:rFonts w:ascii="Times New Roman" w:hAnsi="Times New Roman" w:cs="Times New Roman"/>
          <w:sz w:val="24"/>
          <w:szCs w:val="24"/>
        </w:rPr>
        <w:t xml:space="preserve">tem potencial para </w:t>
      </w:r>
      <w:r w:rsidR="008C6D15" w:rsidRPr="00F24552">
        <w:rPr>
          <w:rFonts w:ascii="Times New Roman" w:hAnsi="Times New Roman" w:cs="Times New Roman"/>
          <w:sz w:val="24"/>
          <w:szCs w:val="24"/>
        </w:rPr>
        <w:t>suspender a queimada</w:t>
      </w:r>
      <w:r w:rsidR="00065EAB" w:rsidRPr="00F24552">
        <w:rPr>
          <w:rFonts w:ascii="Times New Roman" w:hAnsi="Times New Roman" w:cs="Times New Roman"/>
          <w:sz w:val="24"/>
          <w:szCs w:val="24"/>
        </w:rPr>
        <w:t xml:space="preserve">. </w:t>
      </w:r>
    </w:p>
    <w:p w14:paraId="665E2BAA" w14:textId="77777777" w:rsidR="00946C1E" w:rsidRPr="00946C1E" w:rsidRDefault="001C0349" w:rsidP="00844615">
      <w:pPr>
        <w:spacing w:afterLines="30" w:after="72" w:line="360" w:lineRule="auto"/>
        <w:jc w:val="both"/>
        <w:rPr>
          <w:rFonts w:ascii="Times New Roman" w:hAnsi="Times New Roman" w:cs="Times New Roman"/>
          <w:sz w:val="24"/>
          <w:szCs w:val="24"/>
        </w:rPr>
      </w:pPr>
      <w:r>
        <w:rPr>
          <w:rFonts w:ascii="Times New Roman" w:hAnsi="Times New Roman" w:cs="Times New Roman"/>
          <w:sz w:val="24"/>
          <w:szCs w:val="24"/>
        </w:rPr>
        <w:tab/>
      </w:r>
      <w:r w:rsidR="3244044A" w:rsidRPr="3244044A">
        <w:rPr>
          <w:rFonts w:ascii="Times New Roman" w:hAnsi="Times New Roman" w:cs="Times New Roman"/>
          <w:sz w:val="24"/>
          <w:szCs w:val="24"/>
        </w:rPr>
        <w:t xml:space="preserve">A Coordenadoria de Biodiversidade e Recursos Naturais - CBRN e a CETESB são responsáveis pelo acompanhamento dos trabalhos contra incêndios, agindo juntamente com a </w:t>
      </w:r>
      <w:r w:rsidR="3244044A" w:rsidRPr="3244044A">
        <w:rPr>
          <w:rFonts w:ascii="Times New Roman" w:hAnsi="Times New Roman" w:cs="Times New Roman"/>
          <w:sz w:val="24"/>
          <w:szCs w:val="24"/>
        </w:rPr>
        <w:lastRenderedPageBreak/>
        <w:t xml:space="preserve">Polícia Militar Ambiental e os órgãos locais de polícia administrativa ambiental.  O decreto também enfatiza a incumbência dos empreendedores e funcionários em seguirem as determinações que se destinam à segurança e prevenção na ocorrência de fogos devastadores nas faixas de domínio da empresa. </w:t>
      </w:r>
    </w:p>
    <w:p w14:paraId="45BE0D59" w14:textId="77777777" w:rsidR="787541CA" w:rsidRPr="003F6167" w:rsidRDefault="001C0349" w:rsidP="00844615">
      <w:pPr>
        <w:spacing w:afterLines="150" w:after="360" w:line="360" w:lineRule="auto"/>
        <w:jc w:val="both"/>
        <w:rPr>
          <w:rFonts w:ascii="Times New Roman" w:hAnsi="Times New Roman" w:cs="Times New Roman"/>
          <w:sz w:val="24"/>
          <w:szCs w:val="24"/>
        </w:rPr>
      </w:pPr>
      <w:r>
        <w:rPr>
          <w:rFonts w:ascii="Times New Roman" w:hAnsi="Times New Roman" w:cs="Times New Roman"/>
          <w:sz w:val="24"/>
          <w:szCs w:val="24"/>
        </w:rPr>
        <w:tab/>
      </w:r>
      <w:r w:rsidR="74293ACC" w:rsidRPr="74293ACC">
        <w:rPr>
          <w:rFonts w:ascii="Times New Roman" w:hAnsi="Times New Roman" w:cs="Times New Roman"/>
          <w:sz w:val="24"/>
          <w:szCs w:val="24"/>
        </w:rPr>
        <w:t xml:space="preserve">Andrade (2019) analisou no período de 1987-2018 sobre os resultados da Legislação Ambiental no controle dos prejuízos e reestruturação de áreas protegidas legalmente na região central de São Paulo, Brasil. Atribuindo a eficácia do controle e melhoria de áreas degradadas à fiscalização frequente. Semelhantemente, Andrade </w:t>
      </w:r>
      <w:r w:rsidR="74293ACC" w:rsidRPr="0044575D">
        <w:rPr>
          <w:rFonts w:ascii="Times New Roman" w:hAnsi="Times New Roman" w:cs="Times New Roman"/>
          <w:sz w:val="24"/>
          <w:szCs w:val="24"/>
        </w:rPr>
        <w:t>et al</w:t>
      </w:r>
      <w:r w:rsidR="003610ED">
        <w:rPr>
          <w:rFonts w:ascii="Times New Roman" w:hAnsi="Times New Roman" w:cs="Times New Roman"/>
          <w:sz w:val="24"/>
          <w:szCs w:val="24"/>
        </w:rPr>
        <w:t>.,</w:t>
      </w:r>
      <w:r w:rsidR="74293ACC" w:rsidRPr="74293ACC">
        <w:rPr>
          <w:rFonts w:ascii="Times New Roman" w:hAnsi="Times New Roman" w:cs="Times New Roman"/>
          <w:i/>
          <w:iCs/>
          <w:sz w:val="24"/>
          <w:szCs w:val="24"/>
        </w:rPr>
        <w:t xml:space="preserve"> </w:t>
      </w:r>
      <w:r w:rsidR="74293ACC" w:rsidRPr="74293ACC">
        <w:rPr>
          <w:rFonts w:ascii="Times New Roman" w:hAnsi="Times New Roman" w:cs="Times New Roman"/>
          <w:sz w:val="24"/>
          <w:szCs w:val="24"/>
        </w:rPr>
        <w:t>(2019) analisaram o efeito da legislação ambiental do Estado de São Paulo na recuperação de áreas afetadas e comprovaram que a fiscalização e as punições impostas, diminuem as ocorrências de novas perdas. Além disso, ressaltou a importância da aplicação das leis e decretos na mitigação dos eventos ocasionados por mudanças climáticas.</w:t>
      </w:r>
    </w:p>
    <w:p w14:paraId="2712DB16" w14:textId="77777777" w:rsidR="00355063" w:rsidRPr="00F24552" w:rsidRDefault="0036060F" w:rsidP="00844615">
      <w:pPr>
        <w:pStyle w:val="Ttulo1"/>
        <w:numPr>
          <w:ilvl w:val="0"/>
          <w:numId w:val="2"/>
        </w:numPr>
        <w:spacing w:before="0" w:afterLines="150" w:after="360" w:line="360" w:lineRule="auto"/>
        <w:ind w:left="357" w:hanging="357"/>
        <w:jc w:val="both"/>
        <w:rPr>
          <w:b/>
          <w:bCs/>
          <w:color w:val="000000" w:themeColor="text1"/>
          <w:sz w:val="24"/>
          <w:szCs w:val="24"/>
        </w:rPr>
      </w:pPr>
      <w:r>
        <w:rPr>
          <w:rFonts w:ascii="Times New Roman" w:hAnsi="Times New Roman" w:cs="Times New Roman"/>
          <w:b/>
          <w:bCs/>
          <w:color w:val="000000" w:themeColor="text1"/>
          <w:sz w:val="24"/>
          <w:szCs w:val="24"/>
        </w:rPr>
        <w:t xml:space="preserve">TOCANTINS – LEGISLAÇÃO ESTADUAL - </w:t>
      </w:r>
      <w:r w:rsidRPr="0036060F">
        <w:rPr>
          <w:rFonts w:ascii="Times New Roman" w:hAnsi="Times New Roman" w:cs="Times New Roman"/>
          <w:b/>
          <w:bCs/>
          <w:color w:val="000000" w:themeColor="text1"/>
          <w:sz w:val="24"/>
          <w:szCs w:val="24"/>
        </w:rPr>
        <w:t>RESOLUÇ</w:t>
      </w:r>
      <w:r w:rsidR="003610ED">
        <w:rPr>
          <w:rFonts w:ascii="Times New Roman" w:hAnsi="Times New Roman" w:cs="Times New Roman"/>
          <w:b/>
          <w:bCs/>
          <w:color w:val="000000" w:themeColor="text1"/>
          <w:sz w:val="24"/>
          <w:szCs w:val="24"/>
        </w:rPr>
        <w:t>Ã</w:t>
      </w:r>
      <w:r w:rsidRPr="0036060F">
        <w:rPr>
          <w:rFonts w:ascii="Times New Roman" w:hAnsi="Times New Roman" w:cs="Times New Roman"/>
          <w:b/>
          <w:bCs/>
          <w:color w:val="000000" w:themeColor="text1"/>
          <w:sz w:val="24"/>
          <w:szCs w:val="24"/>
        </w:rPr>
        <w:t xml:space="preserve">O COEMA/TO nº 07 </w:t>
      </w:r>
      <w:r>
        <w:rPr>
          <w:rFonts w:ascii="Times New Roman" w:hAnsi="Times New Roman" w:cs="Times New Roman"/>
          <w:b/>
          <w:bCs/>
          <w:color w:val="000000" w:themeColor="text1"/>
          <w:sz w:val="24"/>
          <w:szCs w:val="24"/>
        </w:rPr>
        <w:t xml:space="preserve">e </w:t>
      </w:r>
      <w:r w:rsidR="74293ACC" w:rsidRPr="74293ACC">
        <w:rPr>
          <w:rFonts w:ascii="Times New Roman" w:hAnsi="Times New Roman" w:cs="Times New Roman"/>
          <w:b/>
          <w:bCs/>
          <w:color w:val="000000" w:themeColor="text1"/>
          <w:sz w:val="24"/>
          <w:szCs w:val="24"/>
        </w:rPr>
        <w:t>Instrução normativa nº 5 de 20/09/2019 d</w:t>
      </w:r>
      <w:r w:rsidR="00115B51">
        <w:rPr>
          <w:rFonts w:ascii="Times New Roman" w:hAnsi="Times New Roman" w:cs="Times New Roman"/>
          <w:b/>
          <w:bCs/>
          <w:color w:val="000000" w:themeColor="text1"/>
          <w:sz w:val="24"/>
          <w:szCs w:val="24"/>
        </w:rPr>
        <w:t>o</w:t>
      </w:r>
      <w:r w:rsidR="74293ACC" w:rsidRPr="74293ACC">
        <w:rPr>
          <w:rFonts w:ascii="Times New Roman" w:hAnsi="Times New Roman" w:cs="Times New Roman"/>
          <w:b/>
          <w:bCs/>
          <w:color w:val="000000" w:themeColor="text1"/>
          <w:sz w:val="24"/>
          <w:szCs w:val="24"/>
        </w:rPr>
        <w:t xml:space="preserve"> NATURATINS</w:t>
      </w:r>
    </w:p>
    <w:p w14:paraId="196BA6F9" w14:textId="77777777" w:rsidR="00D84FA1" w:rsidRDefault="001C0349" w:rsidP="00844615">
      <w:pPr>
        <w:spacing w:afterLines="150" w:after="360" w:line="360" w:lineRule="auto"/>
        <w:jc w:val="both"/>
        <w:rPr>
          <w:rFonts w:ascii="Times New Roman" w:hAnsi="Times New Roman" w:cs="Times New Roman"/>
          <w:sz w:val="24"/>
          <w:szCs w:val="24"/>
        </w:rPr>
      </w:pPr>
      <w:r>
        <w:rPr>
          <w:rFonts w:ascii="Times New Roman" w:hAnsi="Times New Roman" w:cs="Times New Roman"/>
          <w:sz w:val="24"/>
          <w:szCs w:val="24"/>
        </w:rPr>
        <w:tab/>
      </w:r>
      <w:r w:rsidR="00E14978">
        <w:rPr>
          <w:rFonts w:ascii="Times New Roman" w:hAnsi="Times New Roman" w:cs="Times New Roman"/>
          <w:sz w:val="24"/>
          <w:szCs w:val="24"/>
        </w:rPr>
        <w:t xml:space="preserve">Em 1989, </w:t>
      </w:r>
      <w:r w:rsidR="00474ECD">
        <w:rPr>
          <w:rFonts w:ascii="Times New Roman" w:hAnsi="Times New Roman" w:cs="Times New Roman"/>
          <w:sz w:val="24"/>
          <w:szCs w:val="24"/>
        </w:rPr>
        <w:t xml:space="preserve">pela Lei nº 29 </w:t>
      </w:r>
      <w:r w:rsidR="003610ED">
        <w:rPr>
          <w:rFonts w:ascii="Times New Roman" w:hAnsi="Times New Roman" w:cs="Times New Roman"/>
          <w:sz w:val="24"/>
          <w:szCs w:val="24"/>
        </w:rPr>
        <w:t xml:space="preserve">(Tocantins, 1989) </w:t>
      </w:r>
      <w:r w:rsidR="00474ECD">
        <w:rPr>
          <w:rFonts w:ascii="Times New Roman" w:hAnsi="Times New Roman" w:cs="Times New Roman"/>
          <w:sz w:val="24"/>
          <w:szCs w:val="24"/>
        </w:rPr>
        <w:t xml:space="preserve">foi autorizada a criação da Fundação Natureza do Tocantins – NATURATINS que hoje é o órgão responsável pelos licenciamentos ambientais e autorizações diversas referente ao meio ambiente e uso dos recursos naturais no Tocantins. </w:t>
      </w:r>
      <w:r w:rsidR="0036060F">
        <w:rPr>
          <w:rFonts w:ascii="Times New Roman" w:hAnsi="Times New Roman" w:cs="Times New Roman"/>
          <w:sz w:val="24"/>
          <w:szCs w:val="24"/>
        </w:rPr>
        <w:t>Em 2005 este órgão emite e RESOLUÇÂO COEMA/TO nº 07 que “Dispõe sobre o Sistema Integrado de Controle Ambiental do Estado do Tocantins”, trata sobre a Autorização para a Queima Controlada e o uso do fogo, há ainda a</w:t>
      </w:r>
      <w:r w:rsidR="70AF5C03" w:rsidRPr="70AF5C03">
        <w:rPr>
          <w:rFonts w:ascii="Times New Roman" w:hAnsi="Times New Roman" w:cs="Times New Roman"/>
          <w:sz w:val="24"/>
          <w:szCs w:val="24"/>
        </w:rPr>
        <w:t xml:space="preserve"> Instrução normativa nº 5 de 20/09/2019 d</w:t>
      </w:r>
      <w:r w:rsidR="004A21CF">
        <w:rPr>
          <w:rFonts w:ascii="Times New Roman" w:hAnsi="Times New Roman" w:cs="Times New Roman"/>
          <w:sz w:val="24"/>
          <w:szCs w:val="24"/>
        </w:rPr>
        <w:t>o</w:t>
      </w:r>
      <w:r w:rsidR="70AF5C03" w:rsidRPr="70AF5C03">
        <w:rPr>
          <w:rFonts w:ascii="Times New Roman" w:hAnsi="Times New Roman" w:cs="Times New Roman"/>
          <w:sz w:val="24"/>
          <w:szCs w:val="24"/>
        </w:rPr>
        <w:t xml:space="preserve"> NATURATINS, que apresenta o Protocolo Municipal de Prevenção e Controle do uso do fogo no Estado do Tocantins. A qual regulamenta acerca das ações que visam impedir e diminuir as chances de incêndios florestais utilizando o programa “Protocolo Municipal de Prevenção e Controle do Uso do Fogo”, garantindo assim, um avanço na qualidade ambiental e </w:t>
      </w:r>
      <w:r w:rsidR="00E14978" w:rsidRPr="70AF5C03">
        <w:rPr>
          <w:rFonts w:ascii="Times New Roman" w:hAnsi="Times New Roman" w:cs="Times New Roman"/>
          <w:sz w:val="24"/>
          <w:szCs w:val="24"/>
        </w:rPr>
        <w:t>bem-estar</w:t>
      </w:r>
      <w:r w:rsidR="70AF5C03" w:rsidRPr="70AF5C03">
        <w:rPr>
          <w:rFonts w:ascii="Times New Roman" w:hAnsi="Times New Roman" w:cs="Times New Roman"/>
          <w:sz w:val="24"/>
          <w:szCs w:val="24"/>
        </w:rPr>
        <w:t xml:space="preserve"> dos municípios do Estado do Tocantins. Os representantes de entidades públicas e privadas do município juntamente com a Gestão Municipal serão encarregados de mobilizarem e participarem do programa. O Município também fica responsável pela implementação do Protocolo do fogo, cuidando do monitoramento e das ações ambientais dispostas no documento.  O grupo de monitoramento do Protocolo deve acompanhar todas as atividades propostas enviando um arquivo de relatório anual de cada uma delas, devidamente assinado pelos integrantes das secretarias Municipais do Meio Ambiente comprovando assim o trabalho do ICMS Ecológico. </w:t>
      </w:r>
    </w:p>
    <w:p w14:paraId="51F158FA" w14:textId="77777777" w:rsidR="00A634CA" w:rsidRDefault="001C0349" w:rsidP="00844615">
      <w:pPr>
        <w:spacing w:afterLines="150" w:after="36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195A65">
        <w:rPr>
          <w:rFonts w:ascii="Times New Roman" w:hAnsi="Times New Roman" w:cs="Times New Roman"/>
          <w:sz w:val="24"/>
          <w:szCs w:val="24"/>
        </w:rPr>
        <w:t xml:space="preserve">O Comitê </w:t>
      </w:r>
      <w:r w:rsidR="0048006C">
        <w:rPr>
          <w:rFonts w:ascii="Times New Roman" w:hAnsi="Times New Roman" w:cs="Times New Roman"/>
          <w:sz w:val="24"/>
          <w:szCs w:val="24"/>
        </w:rPr>
        <w:t>Estadual de Combate aos incêndios Florestais e Controle de Queimadas no Tocantins</w:t>
      </w:r>
      <w:r w:rsidR="00145535">
        <w:rPr>
          <w:rFonts w:ascii="Times New Roman" w:hAnsi="Times New Roman" w:cs="Times New Roman"/>
          <w:sz w:val="24"/>
          <w:szCs w:val="24"/>
        </w:rPr>
        <w:t xml:space="preserve"> (Comitê do Fogo), </w:t>
      </w:r>
      <w:r w:rsidR="00115B51">
        <w:rPr>
          <w:rFonts w:ascii="Times New Roman" w:hAnsi="Times New Roman" w:cs="Times New Roman"/>
          <w:sz w:val="24"/>
          <w:szCs w:val="24"/>
        </w:rPr>
        <w:t xml:space="preserve">possui o NATURATINS </w:t>
      </w:r>
      <w:r w:rsidR="004A21CF">
        <w:rPr>
          <w:rFonts w:ascii="Times New Roman" w:hAnsi="Times New Roman" w:cs="Times New Roman"/>
          <w:sz w:val="24"/>
          <w:szCs w:val="24"/>
        </w:rPr>
        <w:t xml:space="preserve">como membro </w:t>
      </w:r>
      <w:r w:rsidR="001145A0">
        <w:rPr>
          <w:rFonts w:ascii="Times New Roman" w:hAnsi="Times New Roman" w:cs="Times New Roman"/>
          <w:sz w:val="24"/>
          <w:szCs w:val="24"/>
        </w:rPr>
        <w:t xml:space="preserve">dedicado a realizar atividades de prevenção </w:t>
      </w:r>
      <w:r w:rsidR="00345B35">
        <w:rPr>
          <w:rFonts w:ascii="Times New Roman" w:hAnsi="Times New Roman" w:cs="Times New Roman"/>
          <w:sz w:val="24"/>
          <w:szCs w:val="24"/>
        </w:rPr>
        <w:t xml:space="preserve">do Manejo do Fogo Integrado (MIF) </w:t>
      </w:r>
      <w:r w:rsidR="00DC22A7">
        <w:rPr>
          <w:rFonts w:ascii="Times New Roman" w:hAnsi="Times New Roman" w:cs="Times New Roman"/>
          <w:sz w:val="24"/>
          <w:szCs w:val="24"/>
        </w:rPr>
        <w:t xml:space="preserve">e outros recursos </w:t>
      </w:r>
      <w:r w:rsidR="003B43A1">
        <w:rPr>
          <w:rFonts w:ascii="Times New Roman" w:hAnsi="Times New Roman" w:cs="Times New Roman"/>
          <w:sz w:val="24"/>
          <w:szCs w:val="24"/>
        </w:rPr>
        <w:t xml:space="preserve">em Unidades de Conservação e rodovias. </w:t>
      </w:r>
      <w:r w:rsidR="00216762">
        <w:rPr>
          <w:rFonts w:ascii="Times New Roman" w:hAnsi="Times New Roman" w:cs="Times New Roman"/>
          <w:sz w:val="24"/>
          <w:szCs w:val="24"/>
        </w:rPr>
        <w:t xml:space="preserve">O Comitê foi imposto </w:t>
      </w:r>
      <w:r w:rsidR="00D97DAF">
        <w:rPr>
          <w:rFonts w:ascii="Times New Roman" w:hAnsi="Times New Roman" w:cs="Times New Roman"/>
          <w:sz w:val="24"/>
          <w:szCs w:val="24"/>
        </w:rPr>
        <w:t>por meio do Decreto n° 645 de 20 de agosto de 1998</w:t>
      </w:r>
      <w:r w:rsidR="006A3EE3">
        <w:rPr>
          <w:rFonts w:ascii="Times New Roman" w:hAnsi="Times New Roman" w:cs="Times New Roman"/>
          <w:sz w:val="24"/>
          <w:szCs w:val="24"/>
        </w:rPr>
        <w:t xml:space="preserve">, e visa </w:t>
      </w:r>
      <w:r w:rsidR="00B16FCC">
        <w:rPr>
          <w:rFonts w:ascii="Times New Roman" w:hAnsi="Times New Roman" w:cs="Times New Roman"/>
          <w:sz w:val="24"/>
          <w:szCs w:val="24"/>
        </w:rPr>
        <w:t xml:space="preserve">utilizar as estratégias </w:t>
      </w:r>
      <w:r w:rsidR="008753E8">
        <w:rPr>
          <w:rFonts w:ascii="Times New Roman" w:hAnsi="Times New Roman" w:cs="Times New Roman"/>
          <w:sz w:val="24"/>
          <w:szCs w:val="24"/>
        </w:rPr>
        <w:t xml:space="preserve">recomendadas pelo PROMARCO </w:t>
      </w:r>
      <w:r w:rsidR="00E14BA9">
        <w:rPr>
          <w:rFonts w:ascii="Times New Roman" w:hAnsi="Times New Roman" w:cs="Times New Roman"/>
          <w:sz w:val="24"/>
          <w:szCs w:val="24"/>
        </w:rPr>
        <w:t>(</w:t>
      </w:r>
      <w:r w:rsidR="00E14BA9" w:rsidRPr="00E14BA9">
        <w:rPr>
          <w:rFonts w:ascii="Times New Roman" w:hAnsi="Times New Roman" w:cs="Times New Roman"/>
          <w:sz w:val="24"/>
          <w:szCs w:val="24"/>
        </w:rPr>
        <w:t>Programa de Prevenção e Controle de Queimadas e Incêndios Florestais na Amazônia Legal</w:t>
      </w:r>
      <w:r w:rsidR="00E14BA9">
        <w:rPr>
          <w:rFonts w:ascii="Times New Roman" w:hAnsi="Times New Roman" w:cs="Times New Roman"/>
          <w:sz w:val="24"/>
          <w:szCs w:val="24"/>
        </w:rPr>
        <w:t xml:space="preserve">) para melhorar as ações preventivas, </w:t>
      </w:r>
      <w:r w:rsidR="009A667A">
        <w:rPr>
          <w:rFonts w:ascii="Times New Roman" w:hAnsi="Times New Roman" w:cs="Times New Roman"/>
          <w:sz w:val="24"/>
          <w:szCs w:val="24"/>
        </w:rPr>
        <w:t xml:space="preserve">o controle e fiscalização </w:t>
      </w:r>
      <w:r w:rsidR="00901F28">
        <w:rPr>
          <w:rFonts w:ascii="Times New Roman" w:hAnsi="Times New Roman" w:cs="Times New Roman"/>
          <w:sz w:val="24"/>
          <w:szCs w:val="24"/>
        </w:rPr>
        <w:t xml:space="preserve">demasiada </w:t>
      </w:r>
      <w:r w:rsidR="0043337D">
        <w:rPr>
          <w:rFonts w:ascii="Times New Roman" w:hAnsi="Times New Roman" w:cs="Times New Roman"/>
          <w:sz w:val="24"/>
          <w:szCs w:val="24"/>
        </w:rPr>
        <w:t xml:space="preserve">de forma que </w:t>
      </w:r>
      <w:r w:rsidR="00FF2551">
        <w:rPr>
          <w:rFonts w:ascii="Times New Roman" w:hAnsi="Times New Roman" w:cs="Times New Roman"/>
          <w:sz w:val="24"/>
          <w:szCs w:val="24"/>
        </w:rPr>
        <w:t xml:space="preserve">intensifique a </w:t>
      </w:r>
      <w:r w:rsidR="0043337D">
        <w:rPr>
          <w:rFonts w:ascii="Times New Roman" w:hAnsi="Times New Roman" w:cs="Times New Roman"/>
          <w:sz w:val="24"/>
          <w:szCs w:val="24"/>
        </w:rPr>
        <w:t>prote</w:t>
      </w:r>
      <w:r w:rsidR="00FF2551">
        <w:rPr>
          <w:rFonts w:ascii="Times New Roman" w:hAnsi="Times New Roman" w:cs="Times New Roman"/>
          <w:sz w:val="24"/>
          <w:szCs w:val="24"/>
        </w:rPr>
        <w:t>ção</w:t>
      </w:r>
      <w:r w:rsidR="0043337D">
        <w:rPr>
          <w:rFonts w:ascii="Times New Roman" w:hAnsi="Times New Roman" w:cs="Times New Roman"/>
          <w:sz w:val="24"/>
          <w:szCs w:val="24"/>
        </w:rPr>
        <w:t xml:space="preserve"> </w:t>
      </w:r>
      <w:r w:rsidR="00FF2551">
        <w:rPr>
          <w:rFonts w:ascii="Times New Roman" w:hAnsi="Times New Roman" w:cs="Times New Roman"/>
          <w:sz w:val="24"/>
          <w:szCs w:val="24"/>
        </w:rPr>
        <w:t>d</w:t>
      </w:r>
      <w:r w:rsidR="0043337D">
        <w:rPr>
          <w:rFonts w:ascii="Times New Roman" w:hAnsi="Times New Roman" w:cs="Times New Roman"/>
          <w:sz w:val="24"/>
          <w:szCs w:val="24"/>
        </w:rPr>
        <w:t xml:space="preserve">o Estado do Tocantins contra </w:t>
      </w:r>
      <w:r w:rsidR="00FF2551">
        <w:rPr>
          <w:rFonts w:ascii="Times New Roman" w:hAnsi="Times New Roman" w:cs="Times New Roman"/>
          <w:sz w:val="24"/>
          <w:szCs w:val="24"/>
        </w:rPr>
        <w:t xml:space="preserve">as </w:t>
      </w:r>
      <w:r w:rsidR="005D62C8">
        <w:rPr>
          <w:rFonts w:ascii="Times New Roman" w:hAnsi="Times New Roman" w:cs="Times New Roman"/>
          <w:sz w:val="24"/>
          <w:szCs w:val="24"/>
        </w:rPr>
        <w:t xml:space="preserve">queimadas. </w:t>
      </w:r>
      <w:r w:rsidR="0036060F">
        <w:rPr>
          <w:rFonts w:ascii="Times New Roman" w:hAnsi="Times New Roman" w:cs="Times New Roman"/>
          <w:sz w:val="24"/>
          <w:szCs w:val="24"/>
        </w:rPr>
        <w:t xml:space="preserve">Em 2007 por meio do Decreto nº 3.143, o Comitê estadual formado pelo Decreto nº 645/98 é alterado e passa a ser presidido pelo Corpo de Bombeiros Militar. </w:t>
      </w:r>
    </w:p>
    <w:p w14:paraId="32EF4357" w14:textId="77777777" w:rsidR="00534501" w:rsidRPr="007D730D" w:rsidRDefault="74293ACC" w:rsidP="00844615">
      <w:pPr>
        <w:pStyle w:val="Ttulo1"/>
        <w:numPr>
          <w:ilvl w:val="0"/>
          <w:numId w:val="2"/>
        </w:numPr>
        <w:spacing w:before="0" w:afterLines="150" w:after="360" w:line="360" w:lineRule="auto"/>
        <w:jc w:val="both"/>
        <w:rPr>
          <w:b/>
          <w:bCs/>
          <w:color w:val="000000" w:themeColor="text1"/>
          <w:sz w:val="24"/>
          <w:szCs w:val="24"/>
        </w:rPr>
      </w:pPr>
      <w:r w:rsidRPr="007D730D">
        <w:rPr>
          <w:rFonts w:ascii="Times New Roman" w:hAnsi="Times New Roman" w:cs="Times New Roman"/>
          <w:b/>
          <w:bCs/>
          <w:color w:val="000000" w:themeColor="text1"/>
          <w:sz w:val="24"/>
          <w:szCs w:val="24"/>
        </w:rPr>
        <w:t>PORTUGAL - LE</w:t>
      </w:r>
      <w:r w:rsidR="0036060F" w:rsidRPr="007D730D">
        <w:rPr>
          <w:rFonts w:ascii="Times New Roman" w:hAnsi="Times New Roman" w:cs="Times New Roman"/>
          <w:b/>
          <w:bCs/>
          <w:color w:val="000000" w:themeColor="text1"/>
          <w:sz w:val="24"/>
          <w:szCs w:val="24"/>
        </w:rPr>
        <w:t>GISLAÇÃO NACIONAL - DL 1</w:t>
      </w:r>
      <w:r w:rsidR="00662B33">
        <w:rPr>
          <w:rFonts w:ascii="Times New Roman" w:hAnsi="Times New Roman" w:cs="Times New Roman"/>
          <w:b/>
          <w:bCs/>
          <w:color w:val="000000" w:themeColor="text1"/>
          <w:sz w:val="24"/>
          <w:szCs w:val="24"/>
        </w:rPr>
        <w:t>7</w:t>
      </w:r>
      <w:r w:rsidR="0036060F" w:rsidRPr="007D730D">
        <w:rPr>
          <w:rFonts w:ascii="Times New Roman" w:hAnsi="Times New Roman" w:cs="Times New Roman"/>
          <w:b/>
          <w:bCs/>
          <w:color w:val="000000" w:themeColor="text1"/>
          <w:sz w:val="24"/>
          <w:szCs w:val="24"/>
        </w:rPr>
        <w:t>/200</w:t>
      </w:r>
      <w:r w:rsidR="00662B33">
        <w:rPr>
          <w:rFonts w:ascii="Times New Roman" w:hAnsi="Times New Roman" w:cs="Times New Roman"/>
          <w:b/>
          <w:bCs/>
          <w:color w:val="000000" w:themeColor="text1"/>
          <w:sz w:val="24"/>
          <w:szCs w:val="24"/>
        </w:rPr>
        <w:t>9</w:t>
      </w:r>
    </w:p>
    <w:p w14:paraId="1FF73640" w14:textId="77777777" w:rsidR="00B450B4" w:rsidRDefault="001C0349" w:rsidP="00844615">
      <w:pPr>
        <w:spacing w:afterLines="150" w:after="360" w:line="360" w:lineRule="auto"/>
        <w:jc w:val="both"/>
        <w:rPr>
          <w:rFonts w:ascii="Times New Roman" w:hAnsi="Times New Roman" w:cs="Times New Roman"/>
          <w:sz w:val="24"/>
          <w:szCs w:val="24"/>
        </w:rPr>
      </w:pPr>
      <w:r>
        <w:rPr>
          <w:rFonts w:ascii="Times New Roman" w:hAnsi="Times New Roman" w:cs="Times New Roman"/>
          <w:sz w:val="24"/>
          <w:szCs w:val="24"/>
        </w:rPr>
        <w:tab/>
      </w:r>
      <w:r w:rsidR="3244044A" w:rsidRPr="3244044A">
        <w:rPr>
          <w:rFonts w:ascii="Times New Roman" w:hAnsi="Times New Roman" w:cs="Times New Roman"/>
          <w:sz w:val="24"/>
          <w:szCs w:val="24"/>
        </w:rPr>
        <w:t xml:space="preserve">Dois terços do território continental de Portugal são compostos por áreas florestais, esses espaços influenciam em grande parte no desenvolvimento sustentável econômico e social do país. Logo, as queimadas incontroláveis são uma grande ameaça às florestas portuguesas. O Decreto de lei 124/2006 estabelece a aprovação legislativa apresentando as providências a serem tomadas para desenvolvimento do setor do Sistema Nacional de Defesa da Floresta contra Incêndios (SDFCI). </w:t>
      </w:r>
      <w:r w:rsidR="00B450B4">
        <w:rPr>
          <w:rFonts w:ascii="Times New Roman" w:hAnsi="Times New Roman" w:cs="Times New Roman"/>
          <w:sz w:val="24"/>
          <w:szCs w:val="24"/>
        </w:rPr>
        <w:t xml:space="preserve">Esse </w:t>
      </w:r>
      <w:r w:rsidR="00B450B4" w:rsidRPr="3244044A">
        <w:rPr>
          <w:rFonts w:ascii="Times New Roman" w:hAnsi="Times New Roman" w:cs="Times New Roman"/>
          <w:sz w:val="24"/>
          <w:szCs w:val="24"/>
        </w:rPr>
        <w:t>sistema de defesa possibilita identificar objetivos e recursos que promovam a gestão ativa da floresta, administração de combustíveis em áreas específicas e fortalecendo a fiscalização.</w:t>
      </w:r>
      <w:r w:rsidR="00B450B4">
        <w:rPr>
          <w:rFonts w:ascii="Times New Roman" w:hAnsi="Times New Roman" w:cs="Times New Roman"/>
          <w:sz w:val="24"/>
          <w:szCs w:val="24"/>
        </w:rPr>
        <w:t xml:space="preserve"> </w:t>
      </w:r>
      <w:r w:rsidR="00B450B4" w:rsidRPr="3244044A">
        <w:rPr>
          <w:rFonts w:ascii="Times New Roman" w:hAnsi="Times New Roman" w:cs="Times New Roman"/>
          <w:sz w:val="24"/>
          <w:szCs w:val="24"/>
        </w:rPr>
        <w:t>Além disso, permite a penalização de negligência de forma que o sistema seja transformado, qualificando-o e tornando eficaz suas atividades contra o risco de queimadas florestais.</w:t>
      </w:r>
    </w:p>
    <w:p w14:paraId="69E90053" w14:textId="77777777" w:rsidR="00B450B4" w:rsidRDefault="001C0349" w:rsidP="00844615">
      <w:pPr>
        <w:spacing w:afterLines="150" w:after="360" w:line="360" w:lineRule="auto"/>
        <w:jc w:val="both"/>
        <w:rPr>
          <w:rFonts w:ascii="Times New Roman" w:hAnsi="Times New Roman" w:cs="Times New Roman"/>
          <w:sz w:val="24"/>
          <w:szCs w:val="24"/>
        </w:rPr>
      </w:pPr>
      <w:r>
        <w:rPr>
          <w:rFonts w:ascii="Times New Roman" w:hAnsi="Times New Roman" w:cs="Times New Roman"/>
          <w:sz w:val="24"/>
          <w:szCs w:val="24"/>
        </w:rPr>
        <w:tab/>
      </w:r>
      <w:r w:rsidR="00B450B4">
        <w:rPr>
          <w:rFonts w:ascii="Times New Roman" w:hAnsi="Times New Roman" w:cs="Times New Roman"/>
          <w:sz w:val="24"/>
          <w:szCs w:val="24"/>
        </w:rPr>
        <w:t>O Instituto da Conservação da Natureza e das Florestas (ICNF) recebeu atribuição do SDFCI para administrar e proteger o patrimônio natural e florestal, incentivando as atuações de medidas essencia</w:t>
      </w:r>
      <w:r w:rsidR="00C558D5">
        <w:rPr>
          <w:rFonts w:ascii="Times New Roman" w:hAnsi="Times New Roman" w:cs="Times New Roman"/>
          <w:sz w:val="24"/>
          <w:szCs w:val="24"/>
        </w:rPr>
        <w:t>i</w:t>
      </w:r>
      <w:r w:rsidR="00B450B4">
        <w:rPr>
          <w:rFonts w:ascii="Times New Roman" w:hAnsi="Times New Roman" w:cs="Times New Roman"/>
          <w:sz w:val="24"/>
          <w:szCs w:val="24"/>
        </w:rPr>
        <w:t xml:space="preserve">s para conservação da natureza e gestão do meio ambiente. O Instituto </w:t>
      </w:r>
      <w:r w:rsidR="00C558D5">
        <w:rPr>
          <w:rFonts w:ascii="Times New Roman" w:hAnsi="Times New Roman" w:cs="Times New Roman"/>
          <w:sz w:val="24"/>
          <w:szCs w:val="24"/>
        </w:rPr>
        <w:t xml:space="preserve">coordena as imposições preventivas e de sensibilização, organiza as áreas florestais, silvicultura e bases de suporte para estruturação, e também conduz ao uso de fogo controlado, </w:t>
      </w:r>
      <w:r w:rsidR="00B450B4">
        <w:rPr>
          <w:rFonts w:ascii="Times New Roman" w:hAnsi="Times New Roman" w:cs="Times New Roman"/>
          <w:sz w:val="24"/>
          <w:szCs w:val="24"/>
        </w:rPr>
        <w:t>garant</w:t>
      </w:r>
      <w:r w:rsidR="00C558D5">
        <w:rPr>
          <w:rFonts w:ascii="Times New Roman" w:hAnsi="Times New Roman" w:cs="Times New Roman"/>
          <w:sz w:val="24"/>
          <w:szCs w:val="24"/>
        </w:rPr>
        <w:t xml:space="preserve">indo </w:t>
      </w:r>
      <w:r w:rsidR="00B450B4">
        <w:rPr>
          <w:rFonts w:ascii="Times New Roman" w:hAnsi="Times New Roman" w:cs="Times New Roman"/>
          <w:sz w:val="24"/>
          <w:szCs w:val="24"/>
        </w:rPr>
        <w:t>uma estrutura exclusiva à Defesa da Floresta Contra Incêndios (DFCI)</w:t>
      </w:r>
      <w:r w:rsidR="00C558D5">
        <w:rPr>
          <w:rFonts w:ascii="Times New Roman" w:hAnsi="Times New Roman" w:cs="Times New Roman"/>
          <w:sz w:val="24"/>
          <w:szCs w:val="24"/>
        </w:rPr>
        <w:t>.</w:t>
      </w:r>
    </w:p>
    <w:p w14:paraId="2ABE7082" w14:textId="77777777" w:rsidR="00C558D5" w:rsidRDefault="001C0349" w:rsidP="00844615">
      <w:pPr>
        <w:spacing w:afterLines="150" w:after="360" w:line="360" w:lineRule="auto"/>
        <w:jc w:val="both"/>
        <w:rPr>
          <w:rFonts w:ascii="Times New Roman" w:hAnsi="Times New Roman" w:cs="Times New Roman"/>
          <w:sz w:val="24"/>
          <w:szCs w:val="24"/>
        </w:rPr>
      </w:pPr>
      <w:r>
        <w:rPr>
          <w:rFonts w:ascii="Times New Roman" w:hAnsi="Times New Roman" w:cs="Times New Roman"/>
          <w:sz w:val="24"/>
          <w:szCs w:val="24"/>
        </w:rPr>
        <w:tab/>
      </w:r>
      <w:r w:rsidR="00C558D5">
        <w:rPr>
          <w:rFonts w:ascii="Times New Roman" w:hAnsi="Times New Roman" w:cs="Times New Roman"/>
          <w:sz w:val="24"/>
          <w:szCs w:val="24"/>
        </w:rPr>
        <w:t xml:space="preserve">A Legislação relativa à Defesa da Floresta Contra Incêndios designa o Regulamento do Plano Municipal de Defesa da Floresta Contra Incêndios (PMDFCI) </w:t>
      </w:r>
      <w:r w:rsidR="00794EC3">
        <w:rPr>
          <w:rFonts w:ascii="Times New Roman" w:hAnsi="Times New Roman" w:cs="Times New Roman"/>
          <w:sz w:val="24"/>
          <w:szCs w:val="24"/>
        </w:rPr>
        <w:t xml:space="preserve">otimizado pelo </w:t>
      </w:r>
      <w:r w:rsidR="000B7D77">
        <w:rPr>
          <w:rFonts w:ascii="Times New Roman" w:hAnsi="Times New Roman" w:cs="Times New Roman"/>
          <w:sz w:val="24"/>
          <w:szCs w:val="24"/>
        </w:rPr>
        <w:br/>
      </w:r>
      <w:r w:rsidR="00794EC3">
        <w:rPr>
          <w:rFonts w:ascii="Times New Roman" w:hAnsi="Times New Roman" w:cs="Times New Roman"/>
          <w:sz w:val="24"/>
          <w:szCs w:val="24"/>
        </w:rPr>
        <w:t xml:space="preserve">despacho n° 1222-B/2018. Além de vigorar medidas especiais para prevenção de incêndios </w:t>
      </w:r>
      <w:r w:rsidR="00794EC3">
        <w:rPr>
          <w:rFonts w:ascii="Times New Roman" w:hAnsi="Times New Roman" w:cs="Times New Roman"/>
          <w:sz w:val="24"/>
          <w:szCs w:val="24"/>
        </w:rPr>
        <w:lastRenderedPageBreak/>
        <w:t xml:space="preserve">florestais sempre que houver períodos críticos e impor programas de defesa como o Programa Nacional de Fogo Controlado. </w:t>
      </w:r>
    </w:p>
    <w:p w14:paraId="66EEE478" w14:textId="77777777" w:rsidR="00797E6F" w:rsidRPr="00F24552" w:rsidRDefault="001C0349" w:rsidP="00844615">
      <w:pPr>
        <w:spacing w:afterLines="150" w:after="360" w:line="360" w:lineRule="auto"/>
        <w:jc w:val="both"/>
        <w:rPr>
          <w:rFonts w:ascii="Times New Roman" w:hAnsi="Times New Roman" w:cs="Times New Roman"/>
          <w:sz w:val="24"/>
          <w:szCs w:val="24"/>
        </w:rPr>
      </w:pPr>
      <w:r>
        <w:rPr>
          <w:rFonts w:ascii="Times New Roman" w:hAnsi="Times New Roman" w:cs="Times New Roman"/>
          <w:sz w:val="24"/>
          <w:szCs w:val="24"/>
        </w:rPr>
        <w:tab/>
      </w:r>
      <w:r w:rsidR="3244044A" w:rsidRPr="3244044A">
        <w:rPr>
          <w:rFonts w:ascii="Times New Roman" w:hAnsi="Times New Roman" w:cs="Times New Roman"/>
          <w:sz w:val="24"/>
          <w:szCs w:val="24"/>
        </w:rPr>
        <w:t>A Lei nº 76/2017</w:t>
      </w:r>
      <w:r w:rsidR="003610ED">
        <w:rPr>
          <w:rFonts w:ascii="Times New Roman" w:hAnsi="Times New Roman" w:cs="Times New Roman"/>
          <w:sz w:val="24"/>
          <w:szCs w:val="24"/>
        </w:rPr>
        <w:t xml:space="preserve"> (Portugal, 2017)</w:t>
      </w:r>
      <w:r w:rsidR="3244044A" w:rsidRPr="3244044A">
        <w:rPr>
          <w:rFonts w:ascii="Times New Roman" w:hAnsi="Times New Roman" w:cs="Times New Roman"/>
          <w:sz w:val="24"/>
          <w:szCs w:val="24"/>
        </w:rPr>
        <w:t xml:space="preserve">, de 17 de agosto redefine a incumbência e responsabilidade nas ações de prevenção e atribui outros conceitos relacionados à utilização do fogo. Primeiramente, o Decreto de Lei admite a defesa dos indivíduos, de seus patrimônios e dos recursos naturais, em seguida, apresenta o sistema de defesa da floresta que atua contra incêndios. </w:t>
      </w:r>
    </w:p>
    <w:p w14:paraId="75BFC71A" w14:textId="77777777" w:rsidR="00797E6F" w:rsidRDefault="001C0349" w:rsidP="00844615">
      <w:pPr>
        <w:spacing w:afterLines="150" w:after="360" w:line="360" w:lineRule="auto"/>
        <w:jc w:val="both"/>
        <w:rPr>
          <w:rFonts w:ascii="Times New Roman" w:hAnsi="Times New Roman" w:cs="Times New Roman"/>
          <w:sz w:val="24"/>
          <w:szCs w:val="24"/>
        </w:rPr>
      </w:pPr>
      <w:r>
        <w:rPr>
          <w:rFonts w:ascii="Times New Roman" w:hAnsi="Times New Roman" w:cs="Times New Roman"/>
          <w:sz w:val="24"/>
          <w:szCs w:val="24"/>
        </w:rPr>
        <w:tab/>
      </w:r>
      <w:r w:rsidR="3244044A" w:rsidRPr="3244044A">
        <w:rPr>
          <w:rFonts w:ascii="Times New Roman" w:hAnsi="Times New Roman" w:cs="Times New Roman"/>
          <w:sz w:val="24"/>
          <w:szCs w:val="24"/>
        </w:rPr>
        <w:t xml:space="preserve">O Sistema Nacional de Defesa da Floresta contra Incêndios (SDFCI) de Portugal torna-se responsável em atribuir coordenação, controle e organização das áreas verdes em combate aos incêndios, por meio do Instituto da Conservação da Natureza e das florestas (ICNF); </w:t>
      </w:r>
      <w:proofErr w:type="gramStart"/>
      <w:r w:rsidR="3244044A" w:rsidRPr="3244044A">
        <w:rPr>
          <w:rFonts w:ascii="Times New Roman" w:hAnsi="Times New Roman" w:cs="Times New Roman"/>
          <w:sz w:val="24"/>
          <w:szCs w:val="24"/>
        </w:rPr>
        <w:t>As</w:t>
      </w:r>
      <w:proofErr w:type="gramEnd"/>
      <w:r w:rsidR="3244044A" w:rsidRPr="3244044A">
        <w:rPr>
          <w:rFonts w:ascii="Times New Roman" w:hAnsi="Times New Roman" w:cs="Times New Roman"/>
          <w:sz w:val="24"/>
          <w:szCs w:val="24"/>
        </w:rPr>
        <w:t xml:space="preserve"> ações de fiscalização e detenção à Guarda Nacional Republicana (GNR); e as atividades de contenção e patrulhamento pós-incêndio à Autoridade Nacional de Proteção Civil (ANPC). O Instituto da Conservação da Natureza e das florestas (ICNF) coordena as comissões de defesa da floresta. Essas comissões estruturam os programas que asseguram a segurança das florestas com divulgação de informações periódicas sobre o risco de incêndios à população e o estímulo de campanhas de sensibilização, orientando a refletir sobre o valor e a relevância das áreas verdes capacitando com técnicas e práticas corretas no uso do fogo. O Plano nacional visa aumentar a resistência aos incêndios florestais de áreas, reduzir a frequência, aprimorar a defesa e administração das queimadas, recuperar os ecossistemas e transformar a estrutura orgânica e funcional eficientes. </w:t>
      </w:r>
    </w:p>
    <w:p w14:paraId="594625C8" w14:textId="77777777" w:rsidR="00797E6F" w:rsidRPr="00F24552" w:rsidRDefault="001C0349" w:rsidP="00844615">
      <w:pPr>
        <w:spacing w:afterLines="150" w:after="360" w:line="360" w:lineRule="auto"/>
        <w:jc w:val="both"/>
        <w:rPr>
          <w:rFonts w:ascii="Times New Roman" w:hAnsi="Times New Roman" w:cs="Times New Roman"/>
          <w:sz w:val="24"/>
          <w:szCs w:val="24"/>
        </w:rPr>
      </w:pPr>
      <w:r>
        <w:rPr>
          <w:rFonts w:ascii="Times New Roman" w:hAnsi="Times New Roman" w:cs="Times New Roman"/>
          <w:sz w:val="24"/>
          <w:szCs w:val="24"/>
        </w:rPr>
        <w:tab/>
      </w:r>
      <w:r w:rsidR="3244044A" w:rsidRPr="3244044A">
        <w:rPr>
          <w:rFonts w:ascii="Times New Roman" w:hAnsi="Times New Roman" w:cs="Times New Roman"/>
          <w:sz w:val="24"/>
          <w:szCs w:val="24"/>
        </w:rPr>
        <w:t xml:space="preserve">Além disso, o uso do fogo é permitido quando solicitado por razões técnicas, estando este controlado e de acordo com as normas técnicas regulamentadas pelo ICNF. Também é autorizado a queima por gestão de combustível, avaliado por técnicos e atentando às condições meteorológicas. Como medidas mitigadoras para proteção de pessoas e bens, o Decreto exige faixas de gestão de combustível com largura mínima de 10 metros para a rede viária, ferroviária e </w:t>
      </w:r>
      <w:r w:rsidR="000B7D77">
        <w:rPr>
          <w:rFonts w:ascii="Times New Roman" w:hAnsi="Times New Roman" w:cs="Times New Roman"/>
          <w:sz w:val="24"/>
          <w:szCs w:val="24"/>
        </w:rPr>
        <w:t xml:space="preserve">de </w:t>
      </w:r>
      <w:r w:rsidR="3244044A" w:rsidRPr="3244044A">
        <w:rPr>
          <w:rFonts w:ascii="Times New Roman" w:hAnsi="Times New Roman" w:cs="Times New Roman"/>
          <w:sz w:val="24"/>
          <w:szCs w:val="24"/>
        </w:rPr>
        <w:t xml:space="preserve">cada lado das linhas classificadas como muito alta e alta tensão; 7 metros para linhas de tensão média; 5 metros para cada lado de gasodutos; 50 metros ao redor de construções com espaços ocupados por florestas; e 100 metros em torno de ajuntamentos habitacionais, de parques, indústrias, plataformas de logística e aterros sanitários. As entidades ou proprietários que não cumprirem as medidas preventivas serão notificados e deverão arcar com todos os custos correspondentes aos prejuízos causados.  </w:t>
      </w:r>
    </w:p>
    <w:p w14:paraId="732454E0" w14:textId="77777777" w:rsidR="00441F6F" w:rsidRPr="00F24552" w:rsidRDefault="001C0349" w:rsidP="00844615">
      <w:pPr>
        <w:spacing w:afterLines="150" w:after="36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4E7299" w:rsidRPr="00F24552">
        <w:rPr>
          <w:rFonts w:ascii="Times New Roman" w:hAnsi="Times New Roman" w:cs="Times New Roman"/>
          <w:sz w:val="24"/>
          <w:szCs w:val="24"/>
        </w:rPr>
        <w:t xml:space="preserve">A Rede Nacional de Postos de Vigia (RNPV) colabora com a diminuição das ocorrências de incêndios florestais. Determinam os possíveis agentes causadores e afastam os comportamentos que motivam os incidentes, mediante equipamentos tecnologicamente adequados. </w:t>
      </w:r>
      <w:r w:rsidR="00797E6F" w:rsidRPr="00F24552">
        <w:rPr>
          <w:rFonts w:ascii="Times New Roman" w:hAnsi="Times New Roman" w:cs="Times New Roman"/>
          <w:sz w:val="24"/>
          <w:szCs w:val="24"/>
        </w:rPr>
        <w:t>Já os sistemas de vigilância podem contar com o auxílio das brigadas de vigilância móvel, sapadores, corpos de bombeiros, forças armadas e corpos especiais de vigilantes.</w:t>
      </w:r>
      <w:r w:rsidR="00D84FA1" w:rsidRPr="00F24552">
        <w:rPr>
          <w:rFonts w:ascii="Times New Roman" w:hAnsi="Times New Roman" w:cs="Times New Roman"/>
          <w:sz w:val="24"/>
          <w:szCs w:val="24"/>
        </w:rPr>
        <w:t xml:space="preserve"> </w:t>
      </w:r>
      <w:r w:rsidR="00441F6F" w:rsidRPr="00F24552">
        <w:rPr>
          <w:rFonts w:ascii="Times New Roman" w:hAnsi="Times New Roman" w:cs="Times New Roman"/>
          <w:sz w:val="24"/>
          <w:szCs w:val="24"/>
        </w:rPr>
        <w:t>Pós-rescaldo,</w:t>
      </w:r>
      <w:r w:rsidR="00D84FA1" w:rsidRPr="00F24552">
        <w:rPr>
          <w:rFonts w:ascii="Times New Roman" w:hAnsi="Times New Roman" w:cs="Times New Roman"/>
          <w:sz w:val="24"/>
          <w:szCs w:val="24"/>
        </w:rPr>
        <w:t xml:space="preserve"> a</w:t>
      </w:r>
      <w:r w:rsidR="00441F6F" w:rsidRPr="00F24552">
        <w:rPr>
          <w:rFonts w:ascii="Times New Roman" w:hAnsi="Times New Roman" w:cs="Times New Roman"/>
          <w:sz w:val="24"/>
          <w:szCs w:val="24"/>
        </w:rPr>
        <w:t xml:space="preserve"> </w:t>
      </w:r>
      <w:r w:rsidR="00D84FA1" w:rsidRPr="00F24552">
        <w:rPr>
          <w:rFonts w:ascii="Times New Roman" w:hAnsi="Times New Roman" w:cs="Times New Roman"/>
          <w:sz w:val="24"/>
          <w:szCs w:val="24"/>
        </w:rPr>
        <w:t>fiscalização constante, remoção dos</w:t>
      </w:r>
      <w:r w:rsidR="00441F6F" w:rsidRPr="00F24552">
        <w:rPr>
          <w:rFonts w:ascii="Times New Roman" w:hAnsi="Times New Roman" w:cs="Times New Roman"/>
          <w:sz w:val="24"/>
          <w:szCs w:val="24"/>
        </w:rPr>
        <w:t xml:space="preserve"> materiais queimados pelos proprietários</w:t>
      </w:r>
      <w:r w:rsidR="00D84FA1" w:rsidRPr="00F24552">
        <w:rPr>
          <w:rFonts w:ascii="Times New Roman" w:hAnsi="Times New Roman" w:cs="Times New Roman"/>
          <w:sz w:val="24"/>
          <w:szCs w:val="24"/>
        </w:rPr>
        <w:t xml:space="preserve"> e</w:t>
      </w:r>
      <w:r w:rsidR="00441F6F" w:rsidRPr="00F24552">
        <w:rPr>
          <w:rFonts w:ascii="Times New Roman" w:hAnsi="Times New Roman" w:cs="Times New Roman"/>
          <w:sz w:val="24"/>
          <w:szCs w:val="24"/>
        </w:rPr>
        <w:t xml:space="preserve"> medidas de redução de consequências ambientais precisam ser desempenhadas</w:t>
      </w:r>
      <w:r w:rsidR="00D84FA1" w:rsidRPr="00F24552">
        <w:rPr>
          <w:rFonts w:ascii="Times New Roman" w:hAnsi="Times New Roman" w:cs="Times New Roman"/>
          <w:sz w:val="24"/>
          <w:szCs w:val="24"/>
        </w:rPr>
        <w:t xml:space="preserve"> </w:t>
      </w:r>
      <w:r w:rsidR="00441F6F" w:rsidRPr="00F24552">
        <w:rPr>
          <w:rFonts w:ascii="Times New Roman" w:hAnsi="Times New Roman" w:cs="Times New Roman"/>
          <w:sz w:val="24"/>
          <w:szCs w:val="24"/>
        </w:rPr>
        <w:t xml:space="preserve">para </w:t>
      </w:r>
      <w:r w:rsidR="00D84FA1" w:rsidRPr="00F24552">
        <w:rPr>
          <w:rFonts w:ascii="Times New Roman" w:hAnsi="Times New Roman" w:cs="Times New Roman"/>
          <w:sz w:val="24"/>
          <w:szCs w:val="24"/>
        </w:rPr>
        <w:t xml:space="preserve">recuperação da área afetada. </w:t>
      </w:r>
    </w:p>
    <w:p w14:paraId="53D912CE" w14:textId="77777777" w:rsidR="3244044A" w:rsidRDefault="001C0349" w:rsidP="00844615">
      <w:pPr>
        <w:spacing w:afterLines="150" w:after="360" w:line="360" w:lineRule="auto"/>
        <w:jc w:val="both"/>
        <w:rPr>
          <w:rFonts w:ascii="Times New Roman" w:hAnsi="Times New Roman" w:cs="Times New Roman"/>
          <w:sz w:val="24"/>
          <w:szCs w:val="24"/>
        </w:rPr>
      </w:pPr>
      <w:r>
        <w:rPr>
          <w:rFonts w:ascii="Times New Roman" w:hAnsi="Times New Roman" w:cs="Times New Roman"/>
          <w:sz w:val="24"/>
          <w:szCs w:val="24"/>
        </w:rPr>
        <w:tab/>
      </w:r>
      <w:r w:rsidR="3244044A" w:rsidRPr="3244044A">
        <w:rPr>
          <w:rFonts w:ascii="Times New Roman" w:hAnsi="Times New Roman" w:cs="Times New Roman"/>
          <w:sz w:val="24"/>
          <w:szCs w:val="24"/>
        </w:rPr>
        <w:t>Assim sendo, o Sistema Nacional de defesa da floresta contra incêndios estabelecido pelo DL nº 124/2006 de 28 de junho, disponibiliza e reforça medidas preventivas, determinações e orientações em casos ativos, e as precauções a serem exercidas em situações pós incêndios. De forma que suas áreas florestais de Portugal permaneçam seguras e preservadas, juntamente com seus habitantes.</w:t>
      </w:r>
    </w:p>
    <w:p w14:paraId="49B3455F" w14:textId="77777777" w:rsidR="00662B33" w:rsidRDefault="001C0349" w:rsidP="00844615">
      <w:pPr>
        <w:spacing w:afterLines="150" w:after="360" w:line="360" w:lineRule="auto"/>
        <w:jc w:val="both"/>
        <w:rPr>
          <w:rFonts w:ascii="Times New Roman" w:hAnsi="Times New Roman" w:cs="Times New Roman"/>
          <w:sz w:val="24"/>
          <w:szCs w:val="24"/>
        </w:rPr>
      </w:pPr>
      <w:r>
        <w:rPr>
          <w:rFonts w:ascii="Times New Roman" w:hAnsi="Times New Roman" w:cs="Times New Roman"/>
          <w:sz w:val="24"/>
          <w:szCs w:val="24"/>
        </w:rPr>
        <w:tab/>
      </w:r>
      <w:r w:rsidR="00662B33">
        <w:rPr>
          <w:rFonts w:ascii="Times New Roman" w:hAnsi="Times New Roman" w:cs="Times New Roman"/>
          <w:sz w:val="24"/>
          <w:szCs w:val="24"/>
        </w:rPr>
        <w:t xml:space="preserve">O Decreto Lei n° 17/2009, estabelece algumas medidas </w:t>
      </w:r>
      <w:r w:rsidR="00F8218D">
        <w:rPr>
          <w:rFonts w:ascii="Times New Roman" w:hAnsi="Times New Roman" w:cs="Times New Roman"/>
          <w:sz w:val="24"/>
          <w:szCs w:val="24"/>
        </w:rPr>
        <w:t xml:space="preserve">a serem desenvolvidas no Sistema de Defesa da Floresta contra Incêndios, alterando pela segunda vez o Decreto Lei n° 124/2006, de 28 de junho. </w:t>
      </w:r>
    </w:p>
    <w:p w14:paraId="7D7933DC" w14:textId="77777777" w:rsidR="3244044A" w:rsidRDefault="001C0349" w:rsidP="00CE6C99">
      <w:pPr>
        <w:spacing w:afterLines="150" w:after="360" w:line="360" w:lineRule="auto"/>
        <w:jc w:val="both"/>
        <w:rPr>
          <w:rFonts w:ascii="Times New Roman" w:hAnsi="Times New Roman" w:cs="Times New Roman"/>
          <w:sz w:val="24"/>
          <w:szCs w:val="24"/>
        </w:rPr>
      </w:pPr>
      <w:r>
        <w:rPr>
          <w:rFonts w:ascii="Times New Roman" w:hAnsi="Times New Roman" w:cs="Times New Roman"/>
          <w:sz w:val="24"/>
          <w:szCs w:val="24"/>
        </w:rPr>
        <w:tab/>
      </w:r>
      <w:r w:rsidR="74293ACC" w:rsidRPr="74293ACC">
        <w:rPr>
          <w:rFonts w:ascii="Times New Roman" w:hAnsi="Times New Roman" w:cs="Times New Roman"/>
          <w:sz w:val="24"/>
          <w:szCs w:val="24"/>
        </w:rPr>
        <w:t xml:space="preserve">Lopes (2018) realizou uma pesquisa na região da vila portuguesa Vieira de Leiria, freguesia no concelho da Marinha Grande, afetada por um grande incêndio florestal. Observou que uma das maiores dificuldades encontradas no cumprimento do decreto é o entendimento da população acerca do risco e a maneira como tratam </w:t>
      </w:r>
      <w:r w:rsidR="000B7D77">
        <w:rPr>
          <w:rFonts w:ascii="Times New Roman" w:hAnsi="Times New Roman" w:cs="Times New Roman"/>
          <w:sz w:val="24"/>
          <w:szCs w:val="24"/>
        </w:rPr>
        <w:t>a</w:t>
      </w:r>
      <w:r w:rsidR="74293ACC" w:rsidRPr="74293ACC">
        <w:rPr>
          <w:rFonts w:ascii="Times New Roman" w:hAnsi="Times New Roman" w:cs="Times New Roman"/>
          <w:sz w:val="24"/>
          <w:szCs w:val="24"/>
        </w:rPr>
        <w:t xml:space="preserve"> vulnerabilidade </w:t>
      </w:r>
      <w:r w:rsidR="000B7D77">
        <w:rPr>
          <w:rFonts w:ascii="Times New Roman" w:hAnsi="Times New Roman" w:cs="Times New Roman"/>
          <w:sz w:val="24"/>
          <w:szCs w:val="24"/>
        </w:rPr>
        <w:t>à</w:t>
      </w:r>
      <w:r w:rsidR="74293ACC" w:rsidRPr="74293ACC">
        <w:rPr>
          <w:rFonts w:ascii="Times New Roman" w:hAnsi="Times New Roman" w:cs="Times New Roman"/>
          <w:sz w:val="24"/>
          <w:szCs w:val="24"/>
        </w:rPr>
        <w:t xml:space="preserve"> qual estão expostos. Sendo pouco conhecido sobre as formas de se protegerem e de resguardarem seus patrimônios. O autor aborda com relação à Interface Urbano-florestal ao qual expressa a transformação de um incêndio florestal em Incêndio urbano e/ou industrial, podendo ser definido</w:t>
      </w:r>
      <w:r w:rsidR="00F8451C">
        <w:rPr>
          <w:rFonts w:ascii="Times New Roman" w:hAnsi="Times New Roman" w:cs="Times New Roman"/>
          <w:sz w:val="24"/>
          <w:szCs w:val="24"/>
        </w:rPr>
        <w:t xml:space="preserve"> também</w:t>
      </w:r>
      <w:r w:rsidR="002B7918">
        <w:rPr>
          <w:rFonts w:ascii="Times New Roman" w:hAnsi="Times New Roman" w:cs="Times New Roman"/>
          <w:sz w:val="24"/>
          <w:szCs w:val="24"/>
        </w:rPr>
        <w:t>,</w:t>
      </w:r>
      <w:r w:rsidR="74293ACC" w:rsidRPr="74293ACC">
        <w:rPr>
          <w:rFonts w:ascii="Times New Roman" w:hAnsi="Times New Roman" w:cs="Times New Roman"/>
          <w:sz w:val="24"/>
          <w:szCs w:val="24"/>
        </w:rPr>
        <w:t xml:space="preserve"> através das atribuições cronológicas e evolutivas: </w:t>
      </w:r>
    </w:p>
    <w:p w14:paraId="2DC783C5" w14:textId="77777777" w:rsidR="002B7918" w:rsidRDefault="58B291B5" w:rsidP="0044575D">
      <w:pPr>
        <w:pStyle w:val="PargrafodaLista"/>
        <w:numPr>
          <w:ilvl w:val="0"/>
          <w:numId w:val="4"/>
        </w:numPr>
        <w:spacing w:afterLines="150" w:after="360" w:line="360" w:lineRule="auto"/>
        <w:ind w:left="2625" w:hanging="357"/>
        <w:jc w:val="both"/>
        <w:rPr>
          <w:rFonts w:ascii="Times New Roman" w:hAnsi="Times New Roman" w:cs="Times New Roman"/>
          <w:sz w:val="20"/>
          <w:szCs w:val="20"/>
        </w:rPr>
      </w:pPr>
      <w:r w:rsidRPr="58B291B5">
        <w:rPr>
          <w:rFonts w:ascii="Times New Roman" w:hAnsi="Times New Roman" w:cs="Times New Roman"/>
          <w:sz w:val="20"/>
          <w:szCs w:val="20"/>
        </w:rPr>
        <w:t xml:space="preserve">Qualquer ponto onde o combustível que alimenta um incêndio florestal muda de combustível natural (florestal) para combustível produzido pelo homem (urbano). Para que isso aconteça, o fogo florestal deve estar suficientemente perto para que as projeções de partículas incandescentes ou as chamas possam </w:t>
      </w:r>
      <w:proofErr w:type="spellStart"/>
      <w:r w:rsidRPr="58B291B5">
        <w:rPr>
          <w:rFonts w:ascii="Times New Roman" w:hAnsi="Times New Roman" w:cs="Times New Roman"/>
          <w:sz w:val="20"/>
          <w:szCs w:val="20"/>
        </w:rPr>
        <w:t>contactar</w:t>
      </w:r>
      <w:proofErr w:type="spellEnd"/>
      <w:r w:rsidRPr="58B291B5">
        <w:rPr>
          <w:rFonts w:ascii="Times New Roman" w:hAnsi="Times New Roman" w:cs="Times New Roman"/>
          <w:sz w:val="20"/>
          <w:szCs w:val="20"/>
        </w:rPr>
        <w:t xml:space="preserve"> com as partes da estrutura (C. P. </w:t>
      </w:r>
      <w:proofErr w:type="spellStart"/>
      <w:r w:rsidRPr="58B291B5">
        <w:rPr>
          <w:rFonts w:ascii="Times New Roman" w:hAnsi="Times New Roman" w:cs="Times New Roman"/>
          <w:sz w:val="20"/>
          <w:szCs w:val="20"/>
        </w:rPr>
        <w:t>Butler</w:t>
      </w:r>
      <w:proofErr w:type="spellEnd"/>
      <w:r w:rsidRPr="58B291B5">
        <w:rPr>
          <w:rFonts w:ascii="Times New Roman" w:hAnsi="Times New Roman" w:cs="Times New Roman"/>
          <w:sz w:val="20"/>
          <w:szCs w:val="20"/>
        </w:rPr>
        <w:t xml:space="preserve">, 1974); </w:t>
      </w:r>
    </w:p>
    <w:p w14:paraId="5A16F85A" w14:textId="77777777" w:rsidR="002B7918" w:rsidRDefault="58B291B5" w:rsidP="0044575D">
      <w:pPr>
        <w:pStyle w:val="PargrafodaLista"/>
        <w:numPr>
          <w:ilvl w:val="0"/>
          <w:numId w:val="4"/>
        </w:numPr>
        <w:spacing w:afterLines="30" w:after="72" w:line="360" w:lineRule="auto"/>
        <w:ind w:left="2625" w:hanging="357"/>
        <w:jc w:val="both"/>
        <w:rPr>
          <w:rFonts w:ascii="Times New Roman" w:hAnsi="Times New Roman" w:cs="Times New Roman"/>
          <w:sz w:val="20"/>
          <w:szCs w:val="20"/>
        </w:rPr>
      </w:pPr>
      <w:r w:rsidRPr="58B291B5">
        <w:rPr>
          <w:rFonts w:ascii="Times New Roman" w:hAnsi="Times New Roman" w:cs="Times New Roman"/>
          <w:sz w:val="20"/>
          <w:szCs w:val="20"/>
        </w:rPr>
        <w:t xml:space="preserve"> Zona onde as infraestruturas e outras áreas de desenvolvimento humano entram em </w:t>
      </w:r>
      <w:proofErr w:type="spellStart"/>
      <w:r w:rsidRPr="58B291B5">
        <w:rPr>
          <w:rFonts w:ascii="Times New Roman" w:hAnsi="Times New Roman" w:cs="Times New Roman"/>
          <w:sz w:val="20"/>
          <w:szCs w:val="20"/>
        </w:rPr>
        <w:t>contacto</w:t>
      </w:r>
      <w:proofErr w:type="spellEnd"/>
      <w:r w:rsidRPr="58B291B5">
        <w:rPr>
          <w:rFonts w:ascii="Times New Roman" w:hAnsi="Times New Roman" w:cs="Times New Roman"/>
          <w:sz w:val="20"/>
          <w:szCs w:val="20"/>
        </w:rPr>
        <w:t xml:space="preserve"> e se misturam com o espaço florestal (D. Caballero, 2006); </w:t>
      </w:r>
    </w:p>
    <w:p w14:paraId="3E428217" w14:textId="77777777" w:rsidR="002B7918" w:rsidRDefault="58B291B5" w:rsidP="0044575D">
      <w:pPr>
        <w:pStyle w:val="PargrafodaLista"/>
        <w:numPr>
          <w:ilvl w:val="0"/>
          <w:numId w:val="4"/>
        </w:numPr>
        <w:spacing w:afterLines="30" w:after="72" w:line="360" w:lineRule="auto"/>
        <w:ind w:left="2625" w:hanging="357"/>
        <w:jc w:val="both"/>
        <w:rPr>
          <w:rFonts w:ascii="Times New Roman" w:hAnsi="Times New Roman" w:cs="Times New Roman"/>
          <w:sz w:val="20"/>
          <w:szCs w:val="20"/>
        </w:rPr>
      </w:pPr>
      <w:r w:rsidRPr="58B291B5">
        <w:rPr>
          <w:rFonts w:ascii="Times New Roman" w:hAnsi="Times New Roman" w:cs="Times New Roman"/>
          <w:sz w:val="20"/>
          <w:szCs w:val="20"/>
        </w:rPr>
        <w:lastRenderedPageBreak/>
        <w:t xml:space="preserve">Áreas do território onde as habitações e a vegetação com alguma carga combustível ocupam um mesmo lugar (D. Caballero, 2006); </w:t>
      </w:r>
    </w:p>
    <w:p w14:paraId="18858DB1" w14:textId="77777777" w:rsidR="002B7918" w:rsidRDefault="58B291B5" w:rsidP="0044575D">
      <w:pPr>
        <w:pStyle w:val="PargrafodaLista"/>
        <w:numPr>
          <w:ilvl w:val="0"/>
          <w:numId w:val="4"/>
        </w:numPr>
        <w:spacing w:afterLines="30" w:after="72" w:line="360" w:lineRule="auto"/>
        <w:ind w:left="2625" w:hanging="357"/>
        <w:jc w:val="both"/>
        <w:rPr>
          <w:rFonts w:ascii="Times New Roman" w:hAnsi="Times New Roman" w:cs="Times New Roman"/>
          <w:sz w:val="20"/>
          <w:szCs w:val="20"/>
        </w:rPr>
      </w:pPr>
      <w:r w:rsidRPr="58B291B5">
        <w:rPr>
          <w:rFonts w:ascii="Times New Roman" w:hAnsi="Times New Roman" w:cs="Times New Roman"/>
          <w:sz w:val="20"/>
          <w:szCs w:val="20"/>
        </w:rPr>
        <w:t xml:space="preserve"> Linha, área ou zona onde estruturas ou outros meios humanos se misturam com combustíveis vegetais e florestais (DGRF, 2007); </w:t>
      </w:r>
    </w:p>
    <w:p w14:paraId="569970E7" w14:textId="77777777" w:rsidR="002B7918" w:rsidRDefault="58B291B5" w:rsidP="0044575D">
      <w:pPr>
        <w:pStyle w:val="PargrafodaLista"/>
        <w:numPr>
          <w:ilvl w:val="0"/>
          <w:numId w:val="4"/>
        </w:numPr>
        <w:spacing w:afterLines="30" w:after="72" w:line="360" w:lineRule="auto"/>
        <w:ind w:left="2625" w:hanging="357"/>
        <w:jc w:val="both"/>
        <w:rPr>
          <w:rFonts w:ascii="Times New Roman" w:hAnsi="Times New Roman" w:cs="Times New Roman"/>
          <w:sz w:val="20"/>
          <w:szCs w:val="20"/>
        </w:rPr>
      </w:pPr>
      <w:r w:rsidRPr="58B291B5">
        <w:rPr>
          <w:rFonts w:ascii="Times New Roman" w:hAnsi="Times New Roman" w:cs="Times New Roman"/>
          <w:sz w:val="20"/>
          <w:szCs w:val="20"/>
        </w:rPr>
        <w:t xml:space="preserve"> Espaço onde as estruturas e a vegetação coexistem num ambiente propício aos incêndios (Blue </w:t>
      </w:r>
      <w:proofErr w:type="spellStart"/>
      <w:r w:rsidRPr="58B291B5">
        <w:rPr>
          <w:rFonts w:ascii="Times New Roman" w:hAnsi="Times New Roman" w:cs="Times New Roman"/>
          <w:sz w:val="20"/>
          <w:szCs w:val="20"/>
        </w:rPr>
        <w:t>Ribbon</w:t>
      </w:r>
      <w:proofErr w:type="spellEnd"/>
      <w:r w:rsidRPr="58B291B5">
        <w:rPr>
          <w:rFonts w:ascii="Times New Roman" w:hAnsi="Times New Roman" w:cs="Times New Roman"/>
          <w:sz w:val="20"/>
          <w:szCs w:val="20"/>
        </w:rPr>
        <w:t xml:space="preserve"> </w:t>
      </w:r>
      <w:proofErr w:type="spellStart"/>
      <w:r w:rsidRPr="58B291B5">
        <w:rPr>
          <w:rFonts w:ascii="Times New Roman" w:hAnsi="Times New Roman" w:cs="Times New Roman"/>
          <w:sz w:val="20"/>
          <w:szCs w:val="20"/>
        </w:rPr>
        <w:t>Panel</w:t>
      </w:r>
      <w:proofErr w:type="spellEnd"/>
      <w:r w:rsidRPr="58B291B5">
        <w:rPr>
          <w:rFonts w:ascii="Times New Roman" w:hAnsi="Times New Roman" w:cs="Times New Roman"/>
          <w:sz w:val="20"/>
          <w:szCs w:val="20"/>
        </w:rPr>
        <w:t xml:space="preserve">, 2008); </w:t>
      </w:r>
    </w:p>
    <w:p w14:paraId="578D3132" w14:textId="77777777" w:rsidR="74293ACC" w:rsidRDefault="58B291B5" w:rsidP="0044575D">
      <w:pPr>
        <w:pStyle w:val="PargrafodaLista"/>
        <w:numPr>
          <w:ilvl w:val="0"/>
          <w:numId w:val="4"/>
        </w:numPr>
        <w:spacing w:afterLines="30" w:after="72" w:line="360" w:lineRule="auto"/>
        <w:ind w:left="2625" w:hanging="357"/>
        <w:jc w:val="both"/>
        <w:rPr>
          <w:rFonts w:ascii="Times New Roman" w:hAnsi="Times New Roman" w:cs="Times New Roman"/>
          <w:sz w:val="20"/>
          <w:szCs w:val="20"/>
        </w:rPr>
      </w:pPr>
      <w:r w:rsidRPr="58B291B5">
        <w:rPr>
          <w:rFonts w:ascii="Times New Roman" w:hAnsi="Times New Roman" w:cs="Times New Roman"/>
          <w:sz w:val="20"/>
          <w:szCs w:val="20"/>
        </w:rPr>
        <w:t xml:space="preserve"> Áreas de </w:t>
      </w:r>
      <w:proofErr w:type="spellStart"/>
      <w:r w:rsidRPr="58B291B5">
        <w:rPr>
          <w:rFonts w:ascii="Times New Roman" w:hAnsi="Times New Roman" w:cs="Times New Roman"/>
          <w:sz w:val="20"/>
          <w:szCs w:val="20"/>
        </w:rPr>
        <w:t>contacto</w:t>
      </w:r>
      <w:proofErr w:type="spellEnd"/>
      <w:r w:rsidRPr="58B291B5">
        <w:rPr>
          <w:rFonts w:ascii="Times New Roman" w:hAnsi="Times New Roman" w:cs="Times New Roman"/>
          <w:sz w:val="20"/>
          <w:szCs w:val="20"/>
        </w:rPr>
        <w:t xml:space="preserve"> entre o espaço com ocupação agrícola, florestal ou inculto e o espaço edificado (urbano) (L. Lourenço, A. Vieira, A. Gonçalves, C. Martins e F. Leite, 2009).</w:t>
      </w:r>
    </w:p>
    <w:p w14:paraId="5EA53EDA" w14:textId="77777777" w:rsidR="005A01FF" w:rsidRPr="002B7918" w:rsidRDefault="005A01FF" w:rsidP="00CE6C99">
      <w:pPr>
        <w:pStyle w:val="PargrafodaLista"/>
        <w:spacing w:afterLines="30" w:after="72" w:line="360" w:lineRule="auto"/>
        <w:ind w:left="3552"/>
        <w:jc w:val="both"/>
        <w:rPr>
          <w:rFonts w:ascii="Times New Roman" w:hAnsi="Times New Roman" w:cs="Times New Roman"/>
          <w:sz w:val="20"/>
          <w:szCs w:val="20"/>
        </w:rPr>
      </w:pPr>
    </w:p>
    <w:p w14:paraId="04691C6C" w14:textId="77777777" w:rsidR="002B6640" w:rsidRDefault="001C0349" w:rsidP="00A52848">
      <w:pPr>
        <w:spacing w:afterLines="30" w:after="72" w:line="360" w:lineRule="auto"/>
        <w:jc w:val="both"/>
        <w:rPr>
          <w:rFonts w:ascii="Times New Roman" w:hAnsi="Times New Roman" w:cs="Times New Roman"/>
          <w:sz w:val="24"/>
          <w:szCs w:val="24"/>
        </w:rPr>
      </w:pPr>
      <w:r>
        <w:rPr>
          <w:rFonts w:ascii="Times New Roman" w:hAnsi="Times New Roman" w:cs="Times New Roman"/>
          <w:sz w:val="24"/>
          <w:szCs w:val="24"/>
        </w:rPr>
        <w:tab/>
      </w:r>
      <w:r w:rsidR="70AF5C03" w:rsidRPr="70AF5C03">
        <w:rPr>
          <w:rFonts w:ascii="Times New Roman" w:hAnsi="Times New Roman" w:cs="Times New Roman"/>
          <w:sz w:val="24"/>
          <w:szCs w:val="24"/>
        </w:rPr>
        <w:t>Fidalgo (2014) ressalta que o crescimento populacional em conjunto com as novas construções trouxe efeitos negativos às matas portuguesas, já que contribui agravando na frequência e intensidade dos incêndios florestais na interface urbano florestal (IUF). O investigador recomenda preparar as comunidades, de forma que as pessoas sejam preparadas e informadas sobre esses incidentes. Também, instruiu a elaboração de um protocolo para bombeiros permitindo que suas atuações sejam rápidas, seguras e padronizadas, impedindo incidentes. Além disso, indicou a possibilidade de minimizar os impactos avaliando os fatores e corrigindo com uma política de organização florestal.</w:t>
      </w:r>
      <w:r w:rsidR="00F9277F" w:rsidRPr="70AF5C03">
        <w:rPr>
          <w:rFonts w:ascii="Times New Roman" w:hAnsi="Times New Roman" w:cs="Times New Roman"/>
          <w:sz w:val="24"/>
          <w:szCs w:val="24"/>
        </w:rPr>
        <w:br w:type="page"/>
      </w:r>
    </w:p>
    <w:p w14:paraId="4F740BF0" w14:textId="77777777" w:rsidR="000B7D77" w:rsidRPr="00F512EF" w:rsidRDefault="58B291B5" w:rsidP="00844615">
      <w:pPr>
        <w:pStyle w:val="Ttulo1"/>
        <w:numPr>
          <w:ilvl w:val="0"/>
          <w:numId w:val="2"/>
        </w:numPr>
        <w:spacing w:before="0" w:afterLines="150" w:after="360" w:line="360" w:lineRule="auto"/>
        <w:ind w:left="357" w:hanging="357"/>
        <w:rPr>
          <w:rFonts w:ascii="Times New Roman" w:hAnsi="Times New Roman" w:cs="Times New Roman"/>
          <w:b/>
          <w:bCs/>
          <w:caps/>
          <w:color w:val="000000" w:themeColor="text1"/>
          <w:sz w:val="24"/>
          <w:szCs w:val="24"/>
        </w:rPr>
      </w:pPr>
      <w:r w:rsidRPr="00F512EF">
        <w:rPr>
          <w:rFonts w:ascii="Times New Roman" w:hAnsi="Times New Roman" w:cs="Times New Roman"/>
          <w:b/>
          <w:bCs/>
          <w:caps/>
          <w:color w:val="000000" w:themeColor="text1"/>
          <w:sz w:val="24"/>
          <w:szCs w:val="24"/>
        </w:rPr>
        <w:lastRenderedPageBreak/>
        <w:t>Quadro comparativo com base nas semelhanças entre as normativas na área de interface urbana sobre o uso vedado do fogo</w:t>
      </w:r>
    </w:p>
    <w:p w14:paraId="31FAD293" w14:textId="77777777" w:rsidR="000B7D77" w:rsidRPr="00F512EF" w:rsidRDefault="001C0349" w:rsidP="00844615">
      <w:pPr>
        <w:spacing w:afterLines="150" w:after="360" w:line="360" w:lineRule="auto"/>
        <w:jc w:val="both"/>
      </w:pPr>
      <w:r>
        <w:rPr>
          <w:rFonts w:ascii="Times New Roman" w:hAnsi="Times New Roman" w:cs="Times New Roman"/>
          <w:sz w:val="24"/>
          <w:szCs w:val="24"/>
        </w:rPr>
        <w:tab/>
      </w:r>
      <w:r w:rsidR="000B7D77" w:rsidRPr="000B7D77">
        <w:rPr>
          <w:rFonts w:ascii="Times New Roman" w:hAnsi="Times New Roman" w:cs="Times New Roman"/>
          <w:sz w:val="24"/>
          <w:szCs w:val="24"/>
        </w:rPr>
        <w:t xml:space="preserve">Para estas comparações foram utilizadas a Lei n° 10.547 de 2 de maio de 2000, do Estado de São Paulo, e seu respectivo decreto, a resolução </w:t>
      </w:r>
      <w:bookmarkStart w:id="0" w:name="_Hlk58338006"/>
      <w:r w:rsidR="000B7D77" w:rsidRPr="000B7D77">
        <w:rPr>
          <w:rFonts w:ascii="Times New Roman" w:hAnsi="Times New Roman" w:cs="Times New Roman"/>
          <w:sz w:val="24"/>
          <w:szCs w:val="24"/>
        </w:rPr>
        <w:t>COEMA/TO nº 07</w:t>
      </w:r>
      <w:bookmarkEnd w:id="0"/>
      <w:r w:rsidR="000B7D77" w:rsidRPr="000B7D77">
        <w:rPr>
          <w:rFonts w:ascii="Times New Roman" w:hAnsi="Times New Roman" w:cs="Times New Roman"/>
          <w:sz w:val="24"/>
          <w:szCs w:val="24"/>
        </w:rPr>
        <w:t xml:space="preserve"> do NATURATINS no estado do TOCANTINS e o Decreto Lei 124/2006 de Portugal.</w:t>
      </w:r>
    </w:p>
    <w:tbl>
      <w:tblPr>
        <w:tblStyle w:val="TabeladeGradeClara"/>
        <w:tblW w:w="8327" w:type="dxa"/>
        <w:jc w:val="center"/>
        <w:tblLayout w:type="fixed"/>
        <w:tblLook w:val="06A0" w:firstRow="1" w:lastRow="0" w:firstColumn="1" w:lastColumn="0" w:noHBand="1" w:noVBand="1"/>
      </w:tblPr>
      <w:tblGrid>
        <w:gridCol w:w="1455"/>
        <w:gridCol w:w="2172"/>
        <w:gridCol w:w="2180"/>
        <w:gridCol w:w="2520"/>
      </w:tblGrid>
      <w:tr w:rsidR="70AF5C03" w14:paraId="0AF0FC59" w14:textId="77777777" w:rsidTr="58B291B5">
        <w:trPr>
          <w:jc w:val="center"/>
        </w:trPr>
        <w:tc>
          <w:tcPr>
            <w:tcW w:w="1455" w:type="dxa"/>
          </w:tcPr>
          <w:p w14:paraId="7E6D29D0" w14:textId="77777777" w:rsidR="70AF5C03" w:rsidRPr="007E0E44" w:rsidRDefault="70AF5C03" w:rsidP="00844615">
            <w:pPr>
              <w:spacing w:afterLines="30" w:after="72"/>
              <w:jc w:val="center"/>
              <w:rPr>
                <w:rFonts w:ascii="Times New Roman" w:hAnsi="Times New Roman" w:cs="Times New Roman"/>
              </w:rPr>
            </w:pPr>
            <w:r w:rsidRPr="007E0E44">
              <w:rPr>
                <w:rFonts w:ascii="Times New Roman" w:hAnsi="Times New Roman" w:cs="Times New Roman"/>
              </w:rPr>
              <w:t>ATIVIDADE</w:t>
            </w:r>
          </w:p>
        </w:tc>
        <w:tc>
          <w:tcPr>
            <w:tcW w:w="2172" w:type="dxa"/>
          </w:tcPr>
          <w:p w14:paraId="3CEA1DA7" w14:textId="77777777" w:rsidR="70AF5C03" w:rsidRPr="007E0E44" w:rsidRDefault="70AF5C03" w:rsidP="00844615">
            <w:pPr>
              <w:spacing w:afterLines="30" w:after="72"/>
              <w:rPr>
                <w:rFonts w:ascii="Times New Roman" w:hAnsi="Times New Roman" w:cs="Times New Roman"/>
              </w:rPr>
            </w:pPr>
            <w:r w:rsidRPr="007E0E44">
              <w:rPr>
                <w:rFonts w:ascii="Times New Roman" w:hAnsi="Times New Roman" w:cs="Times New Roman"/>
              </w:rPr>
              <w:t>SÃO PAULO</w:t>
            </w:r>
          </w:p>
        </w:tc>
        <w:tc>
          <w:tcPr>
            <w:tcW w:w="2180" w:type="dxa"/>
          </w:tcPr>
          <w:p w14:paraId="7C806AB4" w14:textId="77777777" w:rsidR="70AF5C03" w:rsidRPr="007E0E44" w:rsidRDefault="70AF5C03" w:rsidP="00844615">
            <w:pPr>
              <w:spacing w:afterLines="30" w:after="72"/>
              <w:rPr>
                <w:rFonts w:ascii="Times New Roman" w:hAnsi="Times New Roman" w:cs="Times New Roman"/>
              </w:rPr>
            </w:pPr>
            <w:r w:rsidRPr="007E0E44">
              <w:rPr>
                <w:rFonts w:ascii="Times New Roman" w:hAnsi="Times New Roman" w:cs="Times New Roman"/>
              </w:rPr>
              <w:t>TOCANTINS</w:t>
            </w:r>
          </w:p>
        </w:tc>
        <w:tc>
          <w:tcPr>
            <w:tcW w:w="2520" w:type="dxa"/>
          </w:tcPr>
          <w:p w14:paraId="658A6FD4" w14:textId="77777777" w:rsidR="70AF5C03" w:rsidRPr="007E0E44" w:rsidRDefault="70AF5C03" w:rsidP="00844615">
            <w:pPr>
              <w:spacing w:afterLines="30" w:after="72"/>
              <w:rPr>
                <w:rFonts w:ascii="Times New Roman" w:hAnsi="Times New Roman" w:cs="Times New Roman"/>
              </w:rPr>
            </w:pPr>
            <w:r w:rsidRPr="007E0E44">
              <w:rPr>
                <w:rFonts w:ascii="Times New Roman" w:hAnsi="Times New Roman" w:cs="Times New Roman"/>
              </w:rPr>
              <w:t>PORTUGAL</w:t>
            </w:r>
          </w:p>
        </w:tc>
      </w:tr>
      <w:tr w:rsidR="70AF5C03" w14:paraId="7BFCAC41" w14:textId="77777777" w:rsidTr="58B291B5">
        <w:trPr>
          <w:jc w:val="center"/>
        </w:trPr>
        <w:tc>
          <w:tcPr>
            <w:tcW w:w="1455" w:type="dxa"/>
            <w:vMerge w:val="restart"/>
          </w:tcPr>
          <w:p w14:paraId="5A0D9E20" w14:textId="77777777" w:rsidR="70AF5C03" w:rsidRPr="007E0E44" w:rsidRDefault="70AF5C03" w:rsidP="00844615">
            <w:pPr>
              <w:spacing w:afterLines="30" w:after="72"/>
              <w:rPr>
                <w:rFonts w:ascii="Times New Roman" w:hAnsi="Times New Roman" w:cs="Times New Roman"/>
              </w:rPr>
            </w:pPr>
          </w:p>
          <w:p w14:paraId="57780984" w14:textId="77777777" w:rsidR="70AF5C03" w:rsidRPr="007E0E44" w:rsidRDefault="70AF5C03" w:rsidP="00844615">
            <w:pPr>
              <w:spacing w:afterLines="30" w:after="72"/>
              <w:rPr>
                <w:rFonts w:ascii="Times New Roman" w:hAnsi="Times New Roman" w:cs="Times New Roman"/>
              </w:rPr>
            </w:pPr>
            <w:r w:rsidRPr="007E0E44">
              <w:rPr>
                <w:rFonts w:ascii="Times New Roman" w:hAnsi="Times New Roman" w:cs="Times New Roman"/>
              </w:rPr>
              <w:t>EMPREGO DO FOGO EM IUF</w:t>
            </w:r>
          </w:p>
        </w:tc>
        <w:tc>
          <w:tcPr>
            <w:tcW w:w="2172" w:type="dxa"/>
          </w:tcPr>
          <w:p w14:paraId="3311E944" w14:textId="77777777" w:rsidR="70AF5C03" w:rsidRPr="007E0E44" w:rsidRDefault="70AF5C03" w:rsidP="00844615">
            <w:pPr>
              <w:spacing w:afterLines="30" w:after="72"/>
              <w:rPr>
                <w:rFonts w:ascii="Times New Roman" w:eastAsia="Calibri" w:hAnsi="Times New Roman" w:cs="Times New Roman"/>
              </w:rPr>
            </w:pPr>
            <w:r w:rsidRPr="007E0E44">
              <w:rPr>
                <w:rFonts w:ascii="Times New Roman" w:eastAsia="Calibri" w:hAnsi="Times New Roman" w:cs="Times New Roman"/>
              </w:rPr>
              <w:t>VEDADO</w:t>
            </w:r>
          </w:p>
        </w:tc>
        <w:tc>
          <w:tcPr>
            <w:tcW w:w="2180" w:type="dxa"/>
          </w:tcPr>
          <w:p w14:paraId="512EA726" w14:textId="77777777" w:rsidR="70AF5C03" w:rsidRPr="007E0E44" w:rsidRDefault="00EE7EF7" w:rsidP="00844615">
            <w:pPr>
              <w:spacing w:afterLines="30" w:after="72"/>
              <w:rPr>
                <w:rFonts w:ascii="Times New Roman" w:hAnsi="Times New Roman" w:cs="Times New Roman"/>
              </w:rPr>
            </w:pPr>
            <w:r w:rsidRPr="007E0E44">
              <w:rPr>
                <w:rFonts w:ascii="Times New Roman" w:hAnsi="Times New Roman" w:cs="Times New Roman"/>
              </w:rPr>
              <w:t>VEDADO</w:t>
            </w:r>
          </w:p>
        </w:tc>
        <w:tc>
          <w:tcPr>
            <w:tcW w:w="2520" w:type="dxa"/>
          </w:tcPr>
          <w:p w14:paraId="05CF47A8" w14:textId="77777777" w:rsidR="70AF5C03" w:rsidRPr="003F05A9" w:rsidRDefault="00445F80" w:rsidP="00844615">
            <w:pPr>
              <w:spacing w:afterLines="30" w:after="72"/>
              <w:rPr>
                <w:rFonts w:ascii="Times New Roman" w:hAnsi="Times New Roman" w:cs="Times New Roman"/>
              </w:rPr>
            </w:pPr>
            <w:r w:rsidRPr="003F05A9">
              <w:rPr>
                <w:rFonts w:ascii="Times New Roman" w:hAnsi="Times New Roman" w:cs="Times New Roman"/>
              </w:rPr>
              <w:t>VEDADO</w:t>
            </w:r>
          </w:p>
        </w:tc>
      </w:tr>
      <w:tr w:rsidR="70AF5C03" w14:paraId="278F61AA" w14:textId="77777777" w:rsidTr="58B291B5">
        <w:trPr>
          <w:jc w:val="center"/>
        </w:trPr>
        <w:tc>
          <w:tcPr>
            <w:tcW w:w="1455" w:type="dxa"/>
            <w:vMerge/>
          </w:tcPr>
          <w:p w14:paraId="27692A9B" w14:textId="77777777" w:rsidR="008C14B6" w:rsidRPr="007E0E44" w:rsidRDefault="008C14B6" w:rsidP="00844615">
            <w:pPr>
              <w:spacing w:afterLines="30" w:after="72"/>
              <w:rPr>
                <w:rFonts w:ascii="Times New Roman" w:hAnsi="Times New Roman" w:cs="Times New Roman"/>
              </w:rPr>
            </w:pPr>
          </w:p>
        </w:tc>
        <w:tc>
          <w:tcPr>
            <w:tcW w:w="2172" w:type="dxa"/>
          </w:tcPr>
          <w:p w14:paraId="089452DB" w14:textId="77777777" w:rsidR="70AF5C03" w:rsidRPr="007E0E44" w:rsidRDefault="58B291B5" w:rsidP="00844615">
            <w:pPr>
              <w:spacing w:afterLines="30" w:after="72" w:line="360" w:lineRule="auto"/>
              <w:rPr>
                <w:rFonts w:ascii="Times New Roman" w:hAnsi="Times New Roman" w:cs="Times New Roman"/>
              </w:rPr>
            </w:pPr>
            <w:r w:rsidRPr="58B291B5">
              <w:rPr>
                <w:rFonts w:ascii="Times New Roman" w:eastAsia="Calibri" w:hAnsi="Times New Roman" w:cs="Times New Roman"/>
                <w:b/>
                <w:bCs/>
              </w:rPr>
              <w:t xml:space="preserve">a) </w:t>
            </w:r>
            <w:r w:rsidR="002B6D63">
              <w:rPr>
                <w:rFonts w:ascii="Times New Roman" w:eastAsia="Calibri" w:hAnsi="Times New Roman" w:cs="Times New Roman"/>
              </w:rPr>
              <w:t>15 (</w:t>
            </w:r>
            <w:r w:rsidRPr="58B291B5">
              <w:rPr>
                <w:rFonts w:ascii="Times New Roman" w:eastAsia="Calibri" w:hAnsi="Times New Roman" w:cs="Times New Roman"/>
              </w:rPr>
              <w:t>Quinze</w:t>
            </w:r>
            <w:r w:rsidR="002B6D63">
              <w:rPr>
                <w:rFonts w:ascii="Times New Roman" w:eastAsia="Calibri" w:hAnsi="Times New Roman" w:cs="Times New Roman"/>
              </w:rPr>
              <w:t>)</w:t>
            </w:r>
            <w:r w:rsidRPr="58B291B5">
              <w:rPr>
                <w:rFonts w:ascii="Times New Roman" w:eastAsia="Calibri" w:hAnsi="Times New Roman" w:cs="Times New Roman"/>
              </w:rPr>
              <w:t xml:space="preserve"> metros dos limites das faixas de segurança das linhas de transmissão e distribuição de energia elétrica;</w:t>
            </w:r>
          </w:p>
          <w:p w14:paraId="3D3B472B" w14:textId="77777777" w:rsidR="70AF5C03" w:rsidRPr="007E0E44" w:rsidRDefault="58B291B5" w:rsidP="00844615">
            <w:pPr>
              <w:spacing w:afterLines="30" w:after="72" w:line="360" w:lineRule="auto"/>
              <w:rPr>
                <w:rFonts w:ascii="Times New Roman" w:hAnsi="Times New Roman" w:cs="Times New Roman"/>
              </w:rPr>
            </w:pPr>
            <w:r w:rsidRPr="58B291B5">
              <w:rPr>
                <w:rFonts w:ascii="Times New Roman" w:eastAsia="Calibri" w:hAnsi="Times New Roman" w:cs="Times New Roman"/>
                <w:b/>
                <w:bCs/>
              </w:rPr>
              <w:t>b)</w:t>
            </w:r>
            <w:r w:rsidRPr="58B291B5">
              <w:rPr>
                <w:rFonts w:ascii="Times New Roman" w:eastAsia="Calibri" w:hAnsi="Times New Roman" w:cs="Times New Roman"/>
              </w:rPr>
              <w:t xml:space="preserve"> </w:t>
            </w:r>
            <w:r w:rsidR="002B6D63">
              <w:rPr>
                <w:rFonts w:ascii="Times New Roman" w:eastAsia="Calibri" w:hAnsi="Times New Roman" w:cs="Times New Roman"/>
              </w:rPr>
              <w:t>100 (C</w:t>
            </w:r>
            <w:r w:rsidRPr="58B291B5">
              <w:rPr>
                <w:rFonts w:ascii="Times New Roman" w:eastAsia="Calibri" w:hAnsi="Times New Roman" w:cs="Times New Roman"/>
              </w:rPr>
              <w:t>em</w:t>
            </w:r>
            <w:r w:rsidR="002B6D63">
              <w:rPr>
                <w:rFonts w:ascii="Times New Roman" w:eastAsia="Calibri" w:hAnsi="Times New Roman" w:cs="Times New Roman"/>
              </w:rPr>
              <w:t>)</w:t>
            </w:r>
            <w:r w:rsidRPr="58B291B5">
              <w:rPr>
                <w:rFonts w:ascii="Times New Roman" w:eastAsia="Calibri" w:hAnsi="Times New Roman" w:cs="Times New Roman"/>
              </w:rPr>
              <w:t xml:space="preserve"> metros ao redor da área de domínio de subestação de energia elétrica;</w:t>
            </w:r>
          </w:p>
          <w:p w14:paraId="26260B86" w14:textId="77777777" w:rsidR="70AF5C03" w:rsidRPr="007E0E44" w:rsidRDefault="58B291B5" w:rsidP="00844615">
            <w:pPr>
              <w:spacing w:afterLines="30" w:after="72" w:line="360" w:lineRule="auto"/>
              <w:rPr>
                <w:rFonts w:ascii="Times New Roman" w:hAnsi="Times New Roman" w:cs="Times New Roman"/>
              </w:rPr>
            </w:pPr>
            <w:r w:rsidRPr="58B291B5">
              <w:rPr>
                <w:rFonts w:ascii="Times New Roman" w:eastAsia="Calibri" w:hAnsi="Times New Roman" w:cs="Times New Roman"/>
              </w:rPr>
              <w:t xml:space="preserve"> </w:t>
            </w:r>
            <w:r w:rsidRPr="58B291B5">
              <w:rPr>
                <w:rFonts w:ascii="Times New Roman" w:hAnsi="Times New Roman" w:cs="Times New Roman"/>
                <w:b/>
                <w:bCs/>
              </w:rPr>
              <w:t xml:space="preserve">c) </w:t>
            </w:r>
            <w:r w:rsidR="002B6D63">
              <w:rPr>
                <w:rFonts w:ascii="Times New Roman" w:hAnsi="Times New Roman" w:cs="Times New Roman"/>
              </w:rPr>
              <w:t>20 (</w:t>
            </w:r>
            <w:r w:rsidRPr="58B291B5">
              <w:rPr>
                <w:rFonts w:ascii="Times New Roman" w:hAnsi="Times New Roman" w:cs="Times New Roman"/>
              </w:rPr>
              <w:t>Vinte</w:t>
            </w:r>
            <w:r w:rsidR="002B6D63">
              <w:rPr>
                <w:rFonts w:ascii="Times New Roman" w:hAnsi="Times New Roman" w:cs="Times New Roman"/>
              </w:rPr>
              <w:t>)</w:t>
            </w:r>
            <w:r w:rsidRPr="58B291B5">
              <w:rPr>
                <w:rFonts w:ascii="Times New Roman" w:hAnsi="Times New Roman" w:cs="Times New Roman"/>
              </w:rPr>
              <w:t xml:space="preserve"> metros ao redor da área de domínio de estações de telecomunicações;</w:t>
            </w:r>
          </w:p>
          <w:p w14:paraId="1C94D16C" w14:textId="77777777" w:rsidR="70AF5C03" w:rsidRPr="007E0E44" w:rsidRDefault="58B291B5" w:rsidP="00844615">
            <w:pPr>
              <w:spacing w:afterLines="30" w:after="72" w:line="360" w:lineRule="auto"/>
              <w:rPr>
                <w:rFonts w:ascii="Times New Roman" w:hAnsi="Times New Roman" w:cs="Times New Roman"/>
              </w:rPr>
            </w:pPr>
            <w:r w:rsidRPr="58B291B5">
              <w:rPr>
                <w:rFonts w:ascii="Times New Roman" w:eastAsia="Calibri" w:hAnsi="Times New Roman" w:cs="Times New Roman"/>
              </w:rPr>
              <w:t xml:space="preserve"> </w:t>
            </w:r>
            <w:r w:rsidRPr="58B291B5">
              <w:rPr>
                <w:rFonts w:ascii="Times New Roman" w:hAnsi="Times New Roman" w:cs="Times New Roman"/>
                <w:b/>
                <w:bCs/>
              </w:rPr>
              <w:t>d)</w:t>
            </w:r>
            <w:r w:rsidRPr="58B291B5">
              <w:rPr>
                <w:rFonts w:ascii="Times New Roman" w:hAnsi="Times New Roman" w:cs="Times New Roman"/>
              </w:rPr>
              <w:t xml:space="preserve"> </w:t>
            </w:r>
            <w:r w:rsidR="002B6D63">
              <w:rPr>
                <w:rFonts w:ascii="Times New Roman" w:hAnsi="Times New Roman" w:cs="Times New Roman"/>
              </w:rPr>
              <w:t>50 (</w:t>
            </w:r>
            <w:r w:rsidRPr="58B291B5">
              <w:rPr>
                <w:rFonts w:ascii="Times New Roman" w:hAnsi="Times New Roman" w:cs="Times New Roman"/>
              </w:rPr>
              <w:t>Cinquenta</w:t>
            </w:r>
            <w:r w:rsidR="002B6D63">
              <w:rPr>
                <w:rFonts w:ascii="Times New Roman" w:hAnsi="Times New Roman" w:cs="Times New Roman"/>
              </w:rPr>
              <w:t>)</w:t>
            </w:r>
            <w:r w:rsidRPr="58B291B5">
              <w:rPr>
                <w:rFonts w:ascii="Times New Roman" w:hAnsi="Times New Roman" w:cs="Times New Roman"/>
              </w:rPr>
              <w:t xml:space="preserve"> metros a partir de aceiro, que deve ser preparado, mantido limpo e não cultivado, de dez metros de largura ao redor das Unidades de Conservação;</w:t>
            </w:r>
          </w:p>
          <w:p w14:paraId="1432E97D" w14:textId="77777777" w:rsidR="58B291B5" w:rsidRDefault="58B291B5" w:rsidP="00844615">
            <w:pPr>
              <w:spacing w:afterLines="30" w:after="72" w:line="360" w:lineRule="auto"/>
              <w:rPr>
                <w:rFonts w:ascii="Times New Roman" w:eastAsia="Calibri" w:hAnsi="Times New Roman" w:cs="Times New Roman"/>
              </w:rPr>
            </w:pPr>
            <w:r w:rsidRPr="58B291B5">
              <w:rPr>
                <w:rFonts w:ascii="Times New Roman" w:eastAsia="Calibri" w:hAnsi="Times New Roman" w:cs="Times New Roman"/>
              </w:rPr>
              <w:lastRenderedPageBreak/>
              <w:t xml:space="preserve"> </w:t>
            </w:r>
            <w:r w:rsidRPr="58B291B5">
              <w:rPr>
                <w:rFonts w:ascii="Times New Roman" w:hAnsi="Times New Roman" w:cs="Times New Roman"/>
                <w:b/>
                <w:bCs/>
              </w:rPr>
              <w:t xml:space="preserve">e) </w:t>
            </w:r>
            <w:r w:rsidR="00961BCD">
              <w:rPr>
                <w:rFonts w:ascii="Times New Roman" w:hAnsi="Times New Roman" w:cs="Times New Roman"/>
              </w:rPr>
              <w:t>15 (</w:t>
            </w:r>
            <w:r w:rsidR="002B6D63">
              <w:rPr>
                <w:rFonts w:ascii="Times New Roman" w:hAnsi="Times New Roman" w:cs="Times New Roman"/>
              </w:rPr>
              <w:t>Quinze</w:t>
            </w:r>
            <w:r w:rsidR="00961BCD">
              <w:rPr>
                <w:rFonts w:ascii="Times New Roman" w:hAnsi="Times New Roman" w:cs="Times New Roman"/>
              </w:rPr>
              <w:t>)</w:t>
            </w:r>
            <w:r w:rsidR="002B6D63">
              <w:rPr>
                <w:rFonts w:ascii="Times New Roman" w:hAnsi="Times New Roman" w:cs="Times New Roman"/>
              </w:rPr>
              <w:t xml:space="preserve"> metros</w:t>
            </w:r>
            <w:r w:rsidRPr="58B291B5">
              <w:rPr>
                <w:rFonts w:ascii="Times New Roman" w:hAnsi="Times New Roman" w:cs="Times New Roman"/>
              </w:rPr>
              <w:t xml:space="preserve"> de cada lado de rodovias estaduais e federais e de ferrovias medidos a partir da faixa de domínio;</w:t>
            </w:r>
          </w:p>
          <w:p w14:paraId="00341E4E" w14:textId="77777777" w:rsidR="70AF5C03" w:rsidRPr="007E0E44" w:rsidRDefault="58B291B5" w:rsidP="00844615">
            <w:pPr>
              <w:spacing w:afterLines="30" w:after="72" w:line="360" w:lineRule="auto"/>
              <w:rPr>
                <w:rFonts w:ascii="Times New Roman" w:hAnsi="Times New Roman" w:cs="Times New Roman"/>
              </w:rPr>
            </w:pPr>
            <w:r w:rsidRPr="58B291B5">
              <w:rPr>
                <w:rFonts w:ascii="Times New Roman" w:eastAsia="Calibri" w:hAnsi="Times New Roman" w:cs="Times New Roman"/>
              </w:rPr>
              <w:t xml:space="preserve"> </w:t>
            </w:r>
            <w:r w:rsidRPr="58B291B5">
              <w:rPr>
                <w:rFonts w:ascii="Times New Roman" w:eastAsia="Calibri" w:hAnsi="Times New Roman" w:cs="Times New Roman"/>
                <w:b/>
                <w:bCs/>
              </w:rPr>
              <w:t>f)</w:t>
            </w:r>
            <w:r w:rsidRPr="58B291B5">
              <w:rPr>
                <w:rFonts w:ascii="Times New Roman" w:eastAsia="Calibri" w:hAnsi="Times New Roman" w:cs="Times New Roman"/>
              </w:rPr>
              <w:t xml:space="preserve"> à área definida pela circunferência de raio igual </w:t>
            </w:r>
            <w:r w:rsidRPr="007D730D">
              <w:rPr>
                <w:rFonts w:ascii="Times New Roman" w:eastAsia="Calibri" w:hAnsi="Times New Roman" w:cs="Times New Roman"/>
              </w:rPr>
              <w:t xml:space="preserve">a </w:t>
            </w:r>
            <w:r w:rsidR="00961BCD">
              <w:rPr>
                <w:rFonts w:ascii="Times New Roman" w:eastAsia="Calibri" w:hAnsi="Times New Roman" w:cs="Times New Roman"/>
              </w:rPr>
              <w:t>6000 (</w:t>
            </w:r>
            <w:r w:rsidR="002B6D63">
              <w:rPr>
                <w:rFonts w:ascii="Times New Roman" w:eastAsia="Calibri" w:hAnsi="Times New Roman" w:cs="Times New Roman"/>
              </w:rPr>
              <w:t>seis mil</w:t>
            </w:r>
            <w:r w:rsidR="00961BCD">
              <w:rPr>
                <w:rFonts w:ascii="Times New Roman" w:eastAsia="Calibri" w:hAnsi="Times New Roman" w:cs="Times New Roman"/>
              </w:rPr>
              <w:t>)</w:t>
            </w:r>
            <w:r w:rsidRPr="007D730D">
              <w:rPr>
                <w:rFonts w:ascii="Times New Roman" w:eastAsia="Calibri" w:hAnsi="Times New Roman" w:cs="Times New Roman"/>
              </w:rPr>
              <w:t xml:space="preserve"> </w:t>
            </w:r>
            <w:r w:rsidRPr="58B291B5">
              <w:rPr>
                <w:rFonts w:ascii="Times New Roman" w:eastAsia="Calibri" w:hAnsi="Times New Roman" w:cs="Times New Roman"/>
              </w:rPr>
              <w:t xml:space="preserve">metros, tendo como ponto de referência o centro geométrico da pista de pouso e decolagem do aeroporto público; </w:t>
            </w:r>
          </w:p>
          <w:p w14:paraId="6A7B4B28" w14:textId="77777777" w:rsidR="70AF5C03" w:rsidRPr="007E0E44" w:rsidRDefault="58B291B5" w:rsidP="00844615">
            <w:pPr>
              <w:spacing w:afterLines="30" w:after="72" w:line="360" w:lineRule="auto"/>
              <w:rPr>
                <w:rFonts w:ascii="Times New Roman" w:hAnsi="Times New Roman" w:cs="Times New Roman"/>
              </w:rPr>
            </w:pPr>
            <w:r w:rsidRPr="58B291B5">
              <w:rPr>
                <w:rFonts w:ascii="Times New Roman" w:eastAsia="Calibri" w:hAnsi="Times New Roman" w:cs="Times New Roman"/>
              </w:rPr>
              <w:t xml:space="preserve"> </w:t>
            </w:r>
            <w:r w:rsidRPr="58B291B5">
              <w:rPr>
                <w:rFonts w:ascii="Times New Roman" w:eastAsia="Calibri" w:hAnsi="Times New Roman" w:cs="Times New Roman"/>
                <w:b/>
                <w:bCs/>
              </w:rPr>
              <w:t>g)</w:t>
            </w:r>
            <w:r w:rsidRPr="58B291B5">
              <w:rPr>
                <w:rFonts w:ascii="Times New Roman" w:eastAsia="Calibri" w:hAnsi="Times New Roman" w:cs="Times New Roman"/>
              </w:rPr>
              <w:t xml:space="preserve"> à área cuja linha perimetral é definida a partir da linha que delimita a área patrimonial do aeroporto público, dela distanciando no mínimo 2.000 (dois mil) metros, externamente, em qualquer de seus pontos.</w:t>
            </w:r>
          </w:p>
          <w:p w14:paraId="16FF3FE9" w14:textId="77777777" w:rsidR="70AF5C03" w:rsidRPr="007E0E44" w:rsidRDefault="70AF5C03" w:rsidP="00844615">
            <w:pPr>
              <w:spacing w:afterLines="30" w:after="72" w:line="360" w:lineRule="auto"/>
              <w:rPr>
                <w:rFonts w:ascii="Times New Roman" w:eastAsia="Calibri" w:hAnsi="Times New Roman" w:cs="Times New Roman"/>
              </w:rPr>
            </w:pPr>
          </w:p>
        </w:tc>
        <w:tc>
          <w:tcPr>
            <w:tcW w:w="2180" w:type="dxa"/>
          </w:tcPr>
          <w:p w14:paraId="5943919A" w14:textId="77777777" w:rsidR="70AF5C03" w:rsidRPr="00BB32FD" w:rsidRDefault="007E0E44" w:rsidP="00844615">
            <w:pPr>
              <w:spacing w:afterLines="30" w:after="72" w:line="360" w:lineRule="auto"/>
              <w:rPr>
                <w:rFonts w:ascii="Times New Roman" w:hAnsi="Times New Roman" w:cs="Times New Roman"/>
              </w:rPr>
            </w:pPr>
            <w:r w:rsidRPr="00BB32FD">
              <w:rPr>
                <w:rFonts w:ascii="Times New Roman" w:eastAsia="Calibri" w:hAnsi="Times New Roman" w:cs="Times New Roman"/>
                <w:b/>
                <w:bCs/>
              </w:rPr>
              <w:lastRenderedPageBreak/>
              <w:t>a)</w:t>
            </w:r>
            <w:r w:rsidRPr="00BB32FD">
              <w:rPr>
                <w:rFonts w:ascii="Times New Roman" w:hAnsi="Times New Roman" w:cs="Times New Roman"/>
              </w:rPr>
              <w:t xml:space="preserve"> </w:t>
            </w:r>
            <w:r w:rsidR="00C22BB7">
              <w:rPr>
                <w:rFonts w:ascii="Times New Roman" w:hAnsi="Times New Roman" w:cs="Times New Roman"/>
              </w:rPr>
              <w:t>15 (</w:t>
            </w:r>
            <w:r w:rsidR="00182D89" w:rsidRPr="00BB32FD">
              <w:rPr>
                <w:rFonts w:ascii="Times New Roman" w:hAnsi="Times New Roman" w:cs="Times New Roman"/>
              </w:rPr>
              <w:t>Q</w:t>
            </w:r>
            <w:r w:rsidR="00176340" w:rsidRPr="00BB32FD">
              <w:rPr>
                <w:rFonts w:ascii="Times New Roman" w:hAnsi="Times New Roman" w:cs="Times New Roman"/>
              </w:rPr>
              <w:t>uinze</w:t>
            </w:r>
            <w:r w:rsidR="00C22BB7">
              <w:rPr>
                <w:rFonts w:ascii="Times New Roman" w:hAnsi="Times New Roman" w:cs="Times New Roman"/>
              </w:rPr>
              <w:t>)</w:t>
            </w:r>
            <w:r w:rsidR="00182D89" w:rsidRPr="00BB32FD">
              <w:rPr>
                <w:rFonts w:ascii="Times New Roman" w:hAnsi="Times New Roman" w:cs="Times New Roman"/>
              </w:rPr>
              <w:t xml:space="preserve"> </w:t>
            </w:r>
            <w:r w:rsidR="00176340" w:rsidRPr="00BB32FD">
              <w:rPr>
                <w:rFonts w:ascii="Times New Roman" w:hAnsi="Times New Roman" w:cs="Times New Roman"/>
              </w:rPr>
              <w:t>metros dos limites das faixas de servidão das linhas de transmissão e distribuição de energia elétrica;</w:t>
            </w:r>
          </w:p>
          <w:p w14:paraId="1035B77C" w14:textId="77777777" w:rsidR="005D40C7" w:rsidRPr="00BB32FD" w:rsidRDefault="002A774A" w:rsidP="00844615">
            <w:pPr>
              <w:spacing w:afterLines="30" w:after="72" w:line="360" w:lineRule="auto"/>
              <w:rPr>
                <w:rFonts w:ascii="Times New Roman" w:hAnsi="Times New Roman" w:cs="Times New Roman"/>
              </w:rPr>
            </w:pPr>
            <w:r w:rsidRPr="00BB32FD">
              <w:rPr>
                <w:rFonts w:ascii="Times New Roman" w:hAnsi="Times New Roman" w:cs="Times New Roman"/>
                <w:b/>
                <w:bCs/>
              </w:rPr>
              <w:t>b)</w:t>
            </w:r>
            <w:r w:rsidRPr="00BB32FD">
              <w:rPr>
                <w:rFonts w:ascii="Times New Roman" w:hAnsi="Times New Roman" w:cs="Times New Roman"/>
              </w:rPr>
              <w:t xml:space="preserve"> </w:t>
            </w:r>
            <w:r w:rsidR="00C22BB7">
              <w:rPr>
                <w:rFonts w:ascii="Times New Roman" w:hAnsi="Times New Roman" w:cs="Times New Roman"/>
              </w:rPr>
              <w:t>100 (</w:t>
            </w:r>
            <w:r w:rsidR="00182D89" w:rsidRPr="00BB32FD">
              <w:rPr>
                <w:rFonts w:ascii="Times New Roman" w:hAnsi="Times New Roman" w:cs="Times New Roman"/>
              </w:rPr>
              <w:t>C</w:t>
            </w:r>
            <w:r w:rsidR="005D40C7" w:rsidRPr="00BB32FD">
              <w:rPr>
                <w:rFonts w:ascii="Times New Roman" w:hAnsi="Times New Roman" w:cs="Times New Roman"/>
              </w:rPr>
              <w:t>em</w:t>
            </w:r>
            <w:r w:rsidR="00AB483A">
              <w:rPr>
                <w:rFonts w:ascii="Times New Roman" w:hAnsi="Times New Roman" w:cs="Times New Roman"/>
              </w:rPr>
              <w:t>)</w:t>
            </w:r>
            <w:r w:rsidR="005D40C7" w:rsidRPr="00BB32FD">
              <w:rPr>
                <w:rFonts w:ascii="Times New Roman" w:hAnsi="Times New Roman" w:cs="Times New Roman"/>
              </w:rPr>
              <w:t xml:space="preserve"> metros ao redor da área de domínio de subestação de energia elétrica;</w:t>
            </w:r>
          </w:p>
          <w:p w14:paraId="77CCD128" w14:textId="77777777" w:rsidR="005D40C7" w:rsidRPr="00BB32FD" w:rsidRDefault="002A774A" w:rsidP="00844615">
            <w:pPr>
              <w:spacing w:afterLines="30" w:after="72" w:line="360" w:lineRule="auto"/>
              <w:rPr>
                <w:rFonts w:ascii="Times New Roman" w:hAnsi="Times New Roman" w:cs="Times New Roman"/>
              </w:rPr>
            </w:pPr>
            <w:r w:rsidRPr="00BB32FD">
              <w:rPr>
                <w:rFonts w:ascii="Times New Roman" w:hAnsi="Times New Roman" w:cs="Times New Roman"/>
                <w:b/>
                <w:bCs/>
              </w:rPr>
              <w:t xml:space="preserve">c) </w:t>
            </w:r>
            <w:r w:rsidR="00C22BB7" w:rsidRPr="00844615">
              <w:rPr>
                <w:rFonts w:ascii="Times New Roman" w:hAnsi="Times New Roman" w:cs="Times New Roman"/>
              </w:rPr>
              <w:t>20</w:t>
            </w:r>
            <w:r w:rsidR="00C22BB7">
              <w:rPr>
                <w:rFonts w:ascii="Times New Roman" w:hAnsi="Times New Roman" w:cs="Times New Roman"/>
                <w:b/>
                <w:bCs/>
              </w:rPr>
              <w:t xml:space="preserve"> </w:t>
            </w:r>
            <w:r w:rsidR="00AB483A">
              <w:rPr>
                <w:rFonts w:ascii="Times New Roman" w:hAnsi="Times New Roman" w:cs="Times New Roman"/>
                <w:b/>
                <w:bCs/>
              </w:rPr>
              <w:t>(</w:t>
            </w:r>
            <w:r w:rsidR="00182D89" w:rsidRPr="00BB32FD">
              <w:rPr>
                <w:rFonts w:ascii="Times New Roman" w:hAnsi="Times New Roman" w:cs="Times New Roman"/>
              </w:rPr>
              <w:t>V</w:t>
            </w:r>
            <w:r w:rsidR="005D40C7" w:rsidRPr="00BB32FD">
              <w:rPr>
                <w:rFonts w:ascii="Times New Roman" w:hAnsi="Times New Roman" w:cs="Times New Roman"/>
              </w:rPr>
              <w:t>inte</w:t>
            </w:r>
            <w:r w:rsidR="00AB483A">
              <w:rPr>
                <w:rFonts w:ascii="Times New Roman" w:hAnsi="Times New Roman" w:cs="Times New Roman"/>
              </w:rPr>
              <w:t>)</w:t>
            </w:r>
            <w:r w:rsidR="005D40C7" w:rsidRPr="00BB32FD">
              <w:rPr>
                <w:rFonts w:ascii="Times New Roman" w:hAnsi="Times New Roman" w:cs="Times New Roman"/>
              </w:rPr>
              <w:t xml:space="preserve"> metros ao redor da área de domínio de subestação de</w:t>
            </w:r>
            <w:r w:rsidR="00182D89" w:rsidRPr="00BB32FD">
              <w:rPr>
                <w:rFonts w:ascii="Times New Roman" w:hAnsi="Times New Roman" w:cs="Times New Roman"/>
              </w:rPr>
              <w:t xml:space="preserve"> </w:t>
            </w:r>
            <w:r w:rsidR="005D40C7" w:rsidRPr="00BB32FD">
              <w:rPr>
                <w:rFonts w:ascii="Times New Roman" w:hAnsi="Times New Roman" w:cs="Times New Roman"/>
              </w:rPr>
              <w:t>telecomunicações;</w:t>
            </w:r>
          </w:p>
          <w:p w14:paraId="0780E5D1" w14:textId="77777777" w:rsidR="58B291B5" w:rsidRDefault="58B291B5" w:rsidP="00844615">
            <w:pPr>
              <w:spacing w:afterLines="30" w:after="72" w:line="360" w:lineRule="auto"/>
              <w:rPr>
                <w:rFonts w:ascii="Times New Roman" w:hAnsi="Times New Roman" w:cs="Times New Roman"/>
              </w:rPr>
            </w:pPr>
            <w:r w:rsidRPr="58B291B5">
              <w:rPr>
                <w:rFonts w:ascii="Times New Roman" w:hAnsi="Times New Roman" w:cs="Times New Roman"/>
                <w:b/>
                <w:bCs/>
              </w:rPr>
              <w:t>d)</w:t>
            </w:r>
            <w:r w:rsidRPr="58B291B5">
              <w:rPr>
                <w:rFonts w:ascii="Times New Roman" w:hAnsi="Times New Roman" w:cs="Times New Roman"/>
              </w:rPr>
              <w:t xml:space="preserve"> </w:t>
            </w:r>
            <w:r w:rsidR="00C22BB7">
              <w:rPr>
                <w:rFonts w:ascii="Times New Roman" w:hAnsi="Times New Roman" w:cs="Times New Roman"/>
              </w:rPr>
              <w:t>50 (</w:t>
            </w:r>
            <w:r w:rsidRPr="58B291B5">
              <w:rPr>
                <w:rFonts w:ascii="Times New Roman" w:hAnsi="Times New Roman" w:cs="Times New Roman"/>
              </w:rPr>
              <w:t>Cinquenta</w:t>
            </w:r>
            <w:r w:rsidR="00C22BB7">
              <w:rPr>
                <w:rFonts w:ascii="Times New Roman" w:hAnsi="Times New Roman" w:cs="Times New Roman"/>
              </w:rPr>
              <w:t>)</w:t>
            </w:r>
            <w:r w:rsidRPr="58B291B5">
              <w:rPr>
                <w:rFonts w:ascii="Times New Roman" w:hAnsi="Times New Roman" w:cs="Times New Roman"/>
              </w:rPr>
              <w:t xml:space="preserve"> metros a partir de aceiro, que deve ser preparado e mantido limpo e não cultivado, de dez metros de largura ao redor de Unidades de Conservação;</w:t>
            </w:r>
          </w:p>
          <w:p w14:paraId="76FD472F" w14:textId="77777777" w:rsidR="58B291B5" w:rsidRDefault="58B291B5" w:rsidP="00844615">
            <w:pPr>
              <w:spacing w:afterLines="30" w:after="72" w:line="360" w:lineRule="auto"/>
              <w:rPr>
                <w:rFonts w:ascii="Times New Roman" w:hAnsi="Times New Roman" w:cs="Times New Roman"/>
                <w:b/>
                <w:bCs/>
              </w:rPr>
            </w:pPr>
            <w:r w:rsidRPr="58B291B5">
              <w:rPr>
                <w:rFonts w:ascii="Times New Roman" w:hAnsi="Times New Roman" w:cs="Times New Roman"/>
                <w:b/>
                <w:bCs/>
              </w:rPr>
              <w:lastRenderedPageBreak/>
              <w:t>e</w:t>
            </w:r>
            <w:r w:rsidRPr="007D730D">
              <w:rPr>
                <w:rFonts w:ascii="Times New Roman" w:hAnsi="Times New Roman" w:cs="Times New Roman"/>
                <w:b/>
                <w:bCs/>
              </w:rPr>
              <w:t xml:space="preserve">) </w:t>
            </w:r>
            <w:r w:rsidR="00C22BB7">
              <w:rPr>
                <w:rFonts w:ascii="Times New Roman" w:hAnsi="Times New Roman" w:cs="Times New Roman"/>
              </w:rPr>
              <w:t>15 (</w:t>
            </w:r>
            <w:r w:rsidR="002B6D63">
              <w:rPr>
                <w:rFonts w:ascii="Times New Roman" w:hAnsi="Times New Roman" w:cs="Times New Roman"/>
              </w:rPr>
              <w:t>Quinze</w:t>
            </w:r>
            <w:r w:rsidR="00C22BB7">
              <w:rPr>
                <w:rFonts w:ascii="Times New Roman" w:hAnsi="Times New Roman" w:cs="Times New Roman"/>
              </w:rPr>
              <w:t xml:space="preserve">) </w:t>
            </w:r>
            <w:r w:rsidRPr="58B291B5">
              <w:rPr>
                <w:rFonts w:ascii="Times New Roman" w:hAnsi="Times New Roman" w:cs="Times New Roman"/>
              </w:rPr>
              <w:t xml:space="preserve">metros de cada lado das rodovias federais, estaduais e ferrovias, medidos a partir da faixa de domínio da formação do </w:t>
            </w:r>
            <w:proofErr w:type="spellStart"/>
            <w:r w:rsidRPr="58B291B5">
              <w:rPr>
                <w:rFonts w:ascii="Times New Roman" w:hAnsi="Times New Roman" w:cs="Times New Roman"/>
              </w:rPr>
              <w:t>greide</w:t>
            </w:r>
            <w:proofErr w:type="spellEnd"/>
            <w:r w:rsidRPr="58B291B5">
              <w:rPr>
                <w:rFonts w:ascii="Times New Roman" w:hAnsi="Times New Roman" w:cs="Times New Roman"/>
              </w:rPr>
              <w:t xml:space="preserve"> da rodovia;</w:t>
            </w:r>
          </w:p>
          <w:p w14:paraId="6DA0C21E" w14:textId="77777777" w:rsidR="58B291B5" w:rsidRDefault="58B291B5" w:rsidP="00844615">
            <w:pPr>
              <w:spacing w:afterLines="30" w:after="72" w:line="360" w:lineRule="auto"/>
              <w:rPr>
                <w:rFonts w:ascii="Times New Roman" w:hAnsi="Times New Roman" w:cs="Times New Roman"/>
                <w:b/>
                <w:bCs/>
              </w:rPr>
            </w:pPr>
            <w:r w:rsidRPr="58B291B5">
              <w:rPr>
                <w:rFonts w:ascii="Times New Roman" w:hAnsi="Times New Roman" w:cs="Times New Roman"/>
                <w:b/>
                <w:bCs/>
              </w:rPr>
              <w:t xml:space="preserve">f) </w:t>
            </w:r>
            <w:r w:rsidRPr="58B291B5">
              <w:rPr>
                <w:rFonts w:ascii="Times New Roman" w:hAnsi="Times New Roman" w:cs="Times New Roman"/>
              </w:rPr>
              <w:t xml:space="preserve">a área definida pela circunferência de raio igual a </w:t>
            </w:r>
            <w:r w:rsidRPr="007D730D">
              <w:rPr>
                <w:rFonts w:ascii="Times New Roman" w:hAnsi="Times New Roman" w:cs="Times New Roman"/>
              </w:rPr>
              <w:t>11</w:t>
            </w:r>
            <w:r w:rsidR="00C22BB7">
              <w:rPr>
                <w:rFonts w:ascii="Times New Roman" w:hAnsi="Times New Roman" w:cs="Times New Roman"/>
              </w:rPr>
              <w:t>000</w:t>
            </w:r>
            <w:r w:rsidRPr="007D730D">
              <w:rPr>
                <w:rFonts w:ascii="Times New Roman" w:hAnsi="Times New Roman" w:cs="Times New Roman"/>
              </w:rPr>
              <w:t xml:space="preserve"> (onze</w:t>
            </w:r>
            <w:r w:rsidR="00C22BB7">
              <w:rPr>
                <w:rFonts w:ascii="Times New Roman" w:hAnsi="Times New Roman" w:cs="Times New Roman"/>
              </w:rPr>
              <w:t xml:space="preserve"> </w:t>
            </w:r>
            <w:r w:rsidR="00C22BB7" w:rsidRPr="007D730D">
              <w:rPr>
                <w:rFonts w:ascii="Times New Roman" w:hAnsi="Times New Roman" w:cs="Times New Roman"/>
              </w:rPr>
              <w:t>mil</w:t>
            </w:r>
            <w:r w:rsidRPr="007D730D">
              <w:rPr>
                <w:rFonts w:ascii="Times New Roman" w:hAnsi="Times New Roman" w:cs="Times New Roman"/>
              </w:rPr>
              <w:t xml:space="preserve">) </w:t>
            </w:r>
            <w:r w:rsidRPr="58B291B5">
              <w:rPr>
                <w:rFonts w:ascii="Times New Roman" w:hAnsi="Times New Roman" w:cs="Times New Roman"/>
              </w:rPr>
              <w:t>metros, tendo como ponto central o centro geométrico da pista de pouso e decolagem de aeródromos</w:t>
            </w:r>
          </w:p>
          <w:p w14:paraId="4B43F667" w14:textId="77777777" w:rsidR="0006420E" w:rsidRPr="00BB32FD" w:rsidRDefault="0006420E" w:rsidP="00844615">
            <w:pPr>
              <w:spacing w:afterLines="30" w:after="72" w:line="360" w:lineRule="auto"/>
              <w:rPr>
                <w:rFonts w:ascii="Times New Roman" w:hAnsi="Times New Roman" w:cs="Times New Roman"/>
                <w:b/>
                <w:bCs/>
              </w:rPr>
            </w:pPr>
            <w:r w:rsidRPr="00BB32FD">
              <w:rPr>
                <w:rFonts w:ascii="Times New Roman" w:hAnsi="Times New Roman" w:cs="Times New Roman"/>
                <w:b/>
                <w:bCs/>
              </w:rPr>
              <w:t xml:space="preserve">g) </w:t>
            </w:r>
            <w:r w:rsidRPr="00BB32FD">
              <w:rPr>
                <w:rFonts w:ascii="Times New Roman" w:hAnsi="Times New Roman" w:cs="Times New Roman"/>
              </w:rPr>
              <w:t>a área cuja linha perimetral é definida a partir da linha que delimita a área perimetral de aeródromo, dela distanciado o mínimo de 2</w:t>
            </w:r>
            <w:r w:rsidR="00C22BB7">
              <w:rPr>
                <w:rFonts w:ascii="Times New Roman" w:hAnsi="Times New Roman" w:cs="Times New Roman"/>
              </w:rPr>
              <w:t xml:space="preserve">000 (dois </w:t>
            </w:r>
            <w:r w:rsidRPr="00BB32FD">
              <w:rPr>
                <w:rFonts w:ascii="Times New Roman" w:hAnsi="Times New Roman" w:cs="Times New Roman"/>
              </w:rPr>
              <w:t>mil</w:t>
            </w:r>
            <w:r w:rsidR="00C22BB7">
              <w:rPr>
                <w:rFonts w:ascii="Times New Roman" w:hAnsi="Times New Roman" w:cs="Times New Roman"/>
              </w:rPr>
              <w:t xml:space="preserve">) </w:t>
            </w:r>
            <w:r w:rsidRPr="00BB32FD">
              <w:rPr>
                <w:rFonts w:ascii="Times New Roman" w:hAnsi="Times New Roman" w:cs="Times New Roman"/>
              </w:rPr>
              <w:t>metros, externamente, em qualquer de seus pontos.</w:t>
            </w:r>
          </w:p>
        </w:tc>
        <w:tc>
          <w:tcPr>
            <w:tcW w:w="2520" w:type="dxa"/>
          </w:tcPr>
          <w:p w14:paraId="0950B0DA" w14:textId="77777777" w:rsidR="00C12FBB" w:rsidRDefault="00B8766F" w:rsidP="005A01FF">
            <w:pPr>
              <w:spacing w:afterLines="30" w:after="72" w:line="360" w:lineRule="auto"/>
              <w:rPr>
                <w:rFonts w:ascii="Times New Roman" w:hAnsi="Times New Roman" w:cs="Times New Roman"/>
                <w:b/>
                <w:bCs/>
                <w:color w:val="000000"/>
                <w:shd w:val="clear" w:color="auto" w:fill="FFFFFF"/>
              </w:rPr>
            </w:pPr>
            <w:bookmarkStart w:id="1" w:name="_Hlk58333985"/>
            <w:r w:rsidRPr="003F05A9">
              <w:rPr>
                <w:rFonts w:ascii="Times New Roman" w:hAnsi="Times New Roman" w:cs="Times New Roman"/>
                <w:b/>
                <w:bCs/>
                <w:color w:val="000000"/>
                <w:shd w:val="clear" w:color="auto" w:fill="FFFFFF"/>
              </w:rPr>
              <w:lastRenderedPageBreak/>
              <w:t xml:space="preserve">a) </w:t>
            </w:r>
            <w:r w:rsidR="007B37C8">
              <w:rPr>
                <w:rFonts w:ascii="Times New Roman" w:hAnsi="Times New Roman" w:cs="Times New Roman"/>
                <w:color w:val="000000"/>
                <w:shd w:val="clear" w:color="auto" w:fill="FFFFFF"/>
              </w:rPr>
              <w:t>A</w:t>
            </w:r>
            <w:r w:rsidR="00C12FBB" w:rsidRPr="00844615">
              <w:rPr>
                <w:rFonts w:ascii="Times New Roman" w:hAnsi="Times New Roman" w:cs="Times New Roman"/>
                <w:color w:val="000000"/>
                <w:shd w:val="clear" w:color="auto" w:fill="FFFFFF"/>
              </w:rPr>
              <w:t xml:space="preserve"> gestão </w:t>
            </w:r>
            <w:r w:rsidR="007B37C8">
              <w:rPr>
                <w:rFonts w:ascii="Times New Roman" w:hAnsi="Times New Roman" w:cs="Times New Roman"/>
                <w:color w:val="000000"/>
                <w:shd w:val="clear" w:color="auto" w:fill="FFFFFF"/>
              </w:rPr>
              <w:t xml:space="preserve">de </w:t>
            </w:r>
            <w:r w:rsidR="007B37C8" w:rsidRPr="000D4F12">
              <w:rPr>
                <w:rFonts w:ascii="Times New Roman" w:hAnsi="Times New Roman" w:cs="Times New Roman"/>
                <w:color w:val="000000"/>
                <w:shd w:val="clear" w:color="auto" w:fill="FFFFFF"/>
              </w:rPr>
              <w:t>combustível</w:t>
            </w:r>
            <w:r w:rsidR="007B37C8">
              <w:rPr>
                <w:rFonts w:ascii="Times New Roman" w:hAnsi="Times New Roman" w:cs="Times New Roman"/>
                <w:color w:val="000000"/>
                <w:shd w:val="clear" w:color="auto" w:fill="FFFFFF"/>
              </w:rPr>
              <w:t xml:space="preserve"> p</w:t>
            </w:r>
            <w:r w:rsidR="007B37C8" w:rsidRPr="000D4F12">
              <w:rPr>
                <w:rFonts w:ascii="Times New Roman" w:hAnsi="Times New Roman" w:cs="Times New Roman"/>
                <w:color w:val="000000"/>
                <w:shd w:val="clear" w:color="auto" w:fill="FFFFFF"/>
              </w:rPr>
              <w:t xml:space="preserve">ela rede viária </w:t>
            </w:r>
            <w:r w:rsidR="00C12FBB" w:rsidRPr="00844615">
              <w:rPr>
                <w:rFonts w:ascii="Times New Roman" w:hAnsi="Times New Roman" w:cs="Times New Roman"/>
                <w:color w:val="000000"/>
                <w:shd w:val="clear" w:color="auto" w:fill="FFFFFF"/>
              </w:rPr>
              <w:t xml:space="preserve">numa faixa lateral de terreno confinante </w:t>
            </w:r>
            <w:r w:rsidR="007B37C8">
              <w:rPr>
                <w:rFonts w:ascii="Times New Roman" w:hAnsi="Times New Roman" w:cs="Times New Roman"/>
                <w:color w:val="000000"/>
                <w:shd w:val="clear" w:color="auto" w:fill="FFFFFF"/>
              </w:rPr>
              <w:t>com</w:t>
            </w:r>
            <w:r w:rsidR="00C12FBB" w:rsidRPr="00844615">
              <w:rPr>
                <w:rFonts w:ascii="Times New Roman" w:hAnsi="Times New Roman" w:cs="Times New Roman"/>
                <w:color w:val="000000"/>
                <w:shd w:val="clear" w:color="auto" w:fill="FFFFFF"/>
              </w:rPr>
              <w:t xml:space="preserve"> largura </w:t>
            </w:r>
            <w:r w:rsidR="00A63069">
              <w:rPr>
                <w:rFonts w:ascii="Times New Roman" w:hAnsi="Times New Roman" w:cs="Times New Roman"/>
                <w:color w:val="000000"/>
                <w:shd w:val="clear" w:color="auto" w:fill="FFFFFF"/>
              </w:rPr>
              <w:t>infe</w:t>
            </w:r>
            <w:r w:rsidR="00C12FBB" w:rsidRPr="00844615">
              <w:rPr>
                <w:rFonts w:ascii="Times New Roman" w:hAnsi="Times New Roman" w:cs="Times New Roman"/>
                <w:color w:val="000000"/>
                <w:shd w:val="clear" w:color="auto" w:fill="FFFFFF"/>
              </w:rPr>
              <w:t>rior a 10</w:t>
            </w:r>
            <w:r w:rsidR="00AB483A">
              <w:rPr>
                <w:rFonts w:ascii="Times New Roman" w:hAnsi="Times New Roman" w:cs="Times New Roman"/>
                <w:color w:val="000000"/>
                <w:shd w:val="clear" w:color="auto" w:fill="FFFFFF"/>
              </w:rPr>
              <w:t xml:space="preserve"> (dez)</w:t>
            </w:r>
            <w:r w:rsidR="00C12FBB" w:rsidRPr="00844615">
              <w:rPr>
                <w:rFonts w:ascii="Times New Roman" w:hAnsi="Times New Roman" w:cs="Times New Roman"/>
                <w:color w:val="000000"/>
                <w:shd w:val="clear" w:color="auto" w:fill="FFFFFF"/>
              </w:rPr>
              <w:t xml:space="preserve"> m</w:t>
            </w:r>
            <w:r w:rsidR="00AB483A">
              <w:rPr>
                <w:rFonts w:ascii="Times New Roman" w:hAnsi="Times New Roman" w:cs="Times New Roman"/>
                <w:color w:val="000000"/>
                <w:shd w:val="clear" w:color="auto" w:fill="FFFFFF"/>
              </w:rPr>
              <w:t>etros</w:t>
            </w:r>
            <w:r w:rsidR="00C12FBB">
              <w:rPr>
                <w:rFonts w:ascii="Times New Roman" w:hAnsi="Times New Roman" w:cs="Times New Roman"/>
                <w:color w:val="000000"/>
                <w:shd w:val="clear" w:color="auto" w:fill="FFFFFF"/>
              </w:rPr>
              <w:t>;</w:t>
            </w:r>
          </w:p>
          <w:p w14:paraId="779D5017" w14:textId="77777777" w:rsidR="00C12FBB" w:rsidRDefault="00C12FBB" w:rsidP="005A01FF">
            <w:pPr>
              <w:spacing w:afterLines="30" w:after="72" w:line="360" w:lineRule="auto"/>
              <w:rPr>
                <w:rFonts w:ascii="Times New Roman" w:hAnsi="Times New Roman" w:cs="Times New Roman"/>
                <w:color w:val="000000" w:themeColor="text1"/>
              </w:rPr>
            </w:pPr>
            <w:r w:rsidRPr="00844615">
              <w:rPr>
                <w:rFonts w:ascii="Times New Roman" w:hAnsi="Times New Roman" w:cs="Times New Roman"/>
                <w:b/>
                <w:bCs/>
                <w:color w:val="000000" w:themeColor="text1"/>
              </w:rPr>
              <w:t>b)</w:t>
            </w:r>
            <w:r>
              <w:rPr>
                <w:rFonts w:ascii="Times New Roman" w:hAnsi="Times New Roman" w:cs="Times New Roman"/>
                <w:color w:val="000000" w:themeColor="text1"/>
              </w:rPr>
              <w:t xml:space="preserve"> </w:t>
            </w:r>
            <w:r w:rsidR="007B37C8">
              <w:rPr>
                <w:rFonts w:ascii="Times New Roman" w:hAnsi="Times New Roman" w:cs="Times New Roman"/>
                <w:color w:val="000000"/>
                <w:shd w:val="clear" w:color="auto" w:fill="FFFFFF"/>
              </w:rPr>
              <w:t>A</w:t>
            </w:r>
            <w:r w:rsidR="007B37C8" w:rsidRPr="000D4F12">
              <w:rPr>
                <w:rFonts w:ascii="Times New Roman" w:hAnsi="Times New Roman" w:cs="Times New Roman"/>
                <w:color w:val="000000"/>
                <w:shd w:val="clear" w:color="auto" w:fill="FFFFFF"/>
              </w:rPr>
              <w:t xml:space="preserve"> gestão </w:t>
            </w:r>
            <w:r w:rsidR="007B37C8">
              <w:rPr>
                <w:rFonts w:ascii="Times New Roman" w:hAnsi="Times New Roman" w:cs="Times New Roman"/>
                <w:color w:val="000000"/>
                <w:shd w:val="clear" w:color="auto" w:fill="FFFFFF"/>
              </w:rPr>
              <w:t xml:space="preserve">de </w:t>
            </w:r>
            <w:r w:rsidR="007B37C8" w:rsidRPr="000D4F12">
              <w:rPr>
                <w:rFonts w:ascii="Times New Roman" w:hAnsi="Times New Roman" w:cs="Times New Roman"/>
                <w:color w:val="000000"/>
                <w:shd w:val="clear" w:color="auto" w:fill="FFFFFF"/>
              </w:rPr>
              <w:t>combustível</w:t>
            </w:r>
            <w:r w:rsidR="007B37C8">
              <w:rPr>
                <w:rFonts w:ascii="Times New Roman" w:hAnsi="Times New Roman" w:cs="Times New Roman"/>
                <w:color w:val="000000"/>
                <w:shd w:val="clear" w:color="auto" w:fill="FFFFFF"/>
              </w:rPr>
              <w:t xml:space="preserve"> </w:t>
            </w:r>
            <w:r w:rsidR="007B37C8">
              <w:rPr>
                <w:rFonts w:ascii="Times New Roman" w:hAnsi="Times New Roman" w:cs="Times New Roman"/>
                <w:color w:val="000000" w:themeColor="text1"/>
              </w:rPr>
              <w:t>p</w:t>
            </w:r>
            <w:r w:rsidR="007B37C8" w:rsidRPr="00C12FBB">
              <w:rPr>
                <w:rFonts w:ascii="Times New Roman" w:hAnsi="Times New Roman" w:cs="Times New Roman"/>
                <w:color w:val="000000" w:themeColor="text1"/>
              </w:rPr>
              <w:t xml:space="preserve">ela rede ferroviária </w:t>
            </w:r>
            <w:r w:rsidR="007B37C8">
              <w:rPr>
                <w:rFonts w:ascii="Times New Roman" w:hAnsi="Times New Roman" w:cs="Times New Roman"/>
                <w:color w:val="000000" w:themeColor="text1"/>
              </w:rPr>
              <w:t>n</w:t>
            </w:r>
            <w:r w:rsidRPr="00C12FBB">
              <w:rPr>
                <w:rFonts w:ascii="Times New Roman" w:hAnsi="Times New Roman" w:cs="Times New Roman"/>
                <w:color w:val="000000" w:themeColor="text1"/>
              </w:rPr>
              <w:t xml:space="preserve">uma faixa lateral de terreno confinante, contada a partir dos carris externos </w:t>
            </w:r>
            <w:r w:rsidR="007B37C8">
              <w:rPr>
                <w:rFonts w:ascii="Times New Roman" w:hAnsi="Times New Roman" w:cs="Times New Roman"/>
                <w:color w:val="000000" w:themeColor="text1"/>
              </w:rPr>
              <w:t>com uma</w:t>
            </w:r>
            <w:r w:rsidRPr="00C12FBB">
              <w:rPr>
                <w:rFonts w:ascii="Times New Roman" w:hAnsi="Times New Roman" w:cs="Times New Roman"/>
                <w:color w:val="000000" w:themeColor="text1"/>
              </w:rPr>
              <w:t xml:space="preserve"> largura </w:t>
            </w:r>
            <w:r w:rsidR="00A63069">
              <w:rPr>
                <w:rFonts w:ascii="Times New Roman" w:hAnsi="Times New Roman" w:cs="Times New Roman"/>
                <w:color w:val="000000" w:themeColor="text1"/>
              </w:rPr>
              <w:t>infe</w:t>
            </w:r>
            <w:r>
              <w:rPr>
                <w:rFonts w:ascii="Times New Roman" w:hAnsi="Times New Roman" w:cs="Times New Roman"/>
                <w:color w:val="000000" w:themeColor="text1"/>
              </w:rPr>
              <w:t>rior</w:t>
            </w:r>
            <w:r w:rsidRPr="00C12FBB">
              <w:rPr>
                <w:rFonts w:ascii="Times New Roman" w:hAnsi="Times New Roman" w:cs="Times New Roman"/>
                <w:color w:val="000000" w:themeColor="text1"/>
              </w:rPr>
              <w:t xml:space="preserve"> a 10 </w:t>
            </w:r>
            <w:r w:rsidR="00AB483A">
              <w:rPr>
                <w:rFonts w:ascii="Times New Roman" w:hAnsi="Times New Roman" w:cs="Times New Roman"/>
                <w:color w:val="000000" w:themeColor="text1"/>
              </w:rPr>
              <w:t xml:space="preserve">(dez) </w:t>
            </w:r>
            <w:r w:rsidRPr="00C12FBB">
              <w:rPr>
                <w:rFonts w:ascii="Times New Roman" w:hAnsi="Times New Roman" w:cs="Times New Roman"/>
                <w:color w:val="000000" w:themeColor="text1"/>
              </w:rPr>
              <w:t>m</w:t>
            </w:r>
            <w:r w:rsidR="00AB483A">
              <w:rPr>
                <w:rFonts w:ascii="Times New Roman" w:hAnsi="Times New Roman" w:cs="Times New Roman"/>
                <w:color w:val="000000" w:themeColor="text1"/>
              </w:rPr>
              <w:t>etros</w:t>
            </w:r>
            <w:r>
              <w:rPr>
                <w:rFonts w:ascii="Times New Roman" w:hAnsi="Times New Roman" w:cs="Times New Roman"/>
                <w:color w:val="000000" w:themeColor="text1"/>
              </w:rPr>
              <w:t xml:space="preserve">; </w:t>
            </w:r>
          </w:p>
          <w:p w14:paraId="69168BB2" w14:textId="77777777" w:rsidR="002C0D0A" w:rsidRPr="003F05A9" w:rsidRDefault="00C12FBB" w:rsidP="00844615">
            <w:pPr>
              <w:spacing w:afterLines="30" w:after="72" w:line="360" w:lineRule="auto"/>
              <w:rPr>
                <w:rFonts w:ascii="Times New Roman" w:hAnsi="Times New Roman" w:cs="Times New Roman"/>
                <w:color w:val="000000"/>
                <w:shd w:val="clear" w:color="auto" w:fill="FFFFFF"/>
              </w:rPr>
            </w:pPr>
            <w:r w:rsidRPr="00844615">
              <w:rPr>
                <w:rFonts w:ascii="Times New Roman" w:hAnsi="Times New Roman" w:cs="Times New Roman"/>
                <w:b/>
                <w:bCs/>
                <w:color w:val="000000" w:themeColor="text1"/>
              </w:rPr>
              <w:t>c)</w:t>
            </w:r>
            <w:r>
              <w:rPr>
                <w:rFonts w:ascii="Times New Roman" w:hAnsi="Times New Roman" w:cs="Times New Roman"/>
                <w:color w:val="000000" w:themeColor="text1"/>
              </w:rPr>
              <w:t xml:space="preserve"> </w:t>
            </w:r>
            <w:r w:rsidR="007B37C8">
              <w:rPr>
                <w:rFonts w:ascii="Times New Roman" w:hAnsi="Times New Roman" w:cs="Times New Roman"/>
                <w:color w:val="000000"/>
                <w:shd w:val="clear" w:color="auto" w:fill="FFFFFF"/>
              </w:rPr>
              <w:t>A</w:t>
            </w:r>
            <w:r w:rsidR="007B37C8" w:rsidRPr="000D4F12">
              <w:rPr>
                <w:rFonts w:ascii="Times New Roman" w:hAnsi="Times New Roman" w:cs="Times New Roman"/>
                <w:color w:val="000000"/>
                <w:shd w:val="clear" w:color="auto" w:fill="FFFFFF"/>
              </w:rPr>
              <w:t xml:space="preserve"> gestão </w:t>
            </w:r>
            <w:r w:rsidR="007B37C8">
              <w:rPr>
                <w:rFonts w:ascii="Times New Roman" w:hAnsi="Times New Roman" w:cs="Times New Roman"/>
                <w:color w:val="000000"/>
                <w:shd w:val="clear" w:color="auto" w:fill="FFFFFF"/>
              </w:rPr>
              <w:t xml:space="preserve">de </w:t>
            </w:r>
            <w:r w:rsidR="007B37C8" w:rsidRPr="000D4F12">
              <w:rPr>
                <w:rFonts w:ascii="Times New Roman" w:hAnsi="Times New Roman" w:cs="Times New Roman"/>
                <w:color w:val="000000"/>
                <w:shd w:val="clear" w:color="auto" w:fill="FFFFFF"/>
              </w:rPr>
              <w:t>combustível</w:t>
            </w:r>
            <w:r w:rsidR="007B37C8">
              <w:rPr>
                <w:rFonts w:ascii="Times New Roman" w:hAnsi="Times New Roman" w:cs="Times New Roman"/>
                <w:color w:val="000000"/>
                <w:shd w:val="clear" w:color="auto" w:fill="FFFFFF"/>
              </w:rPr>
              <w:t xml:space="preserve"> </w:t>
            </w:r>
            <w:r w:rsidR="00767E48">
              <w:rPr>
                <w:rFonts w:ascii="Times New Roman" w:hAnsi="Times New Roman" w:cs="Times New Roman"/>
                <w:color w:val="000000"/>
                <w:shd w:val="clear" w:color="auto" w:fill="FFFFFF"/>
              </w:rPr>
              <w:t>p</w:t>
            </w:r>
            <w:r w:rsidR="007B37C8" w:rsidRPr="58B291B5">
              <w:rPr>
                <w:rFonts w:ascii="Times New Roman" w:hAnsi="Times New Roman" w:cs="Times New Roman"/>
                <w:color w:val="000000" w:themeColor="text1"/>
              </w:rPr>
              <w:t xml:space="preserve">elas linhas de transporte e distribuição de energia elétrica em muito alta tensão e em alta tensão </w:t>
            </w:r>
            <w:r w:rsidR="007B37C8">
              <w:rPr>
                <w:rFonts w:ascii="Times New Roman" w:hAnsi="Times New Roman" w:cs="Times New Roman"/>
                <w:color w:val="000000" w:themeColor="text1"/>
              </w:rPr>
              <w:t>com uma</w:t>
            </w:r>
            <w:r w:rsidR="58B291B5" w:rsidRPr="58B291B5">
              <w:rPr>
                <w:rFonts w:ascii="Times New Roman" w:hAnsi="Times New Roman" w:cs="Times New Roman"/>
                <w:color w:val="000000" w:themeColor="text1"/>
              </w:rPr>
              <w:t xml:space="preserve"> faixa correspondente à projeção vertical dos cabos condutores exteriores acrescidos de uma faixa de largura </w:t>
            </w:r>
            <w:r w:rsidR="00A63069">
              <w:rPr>
                <w:rFonts w:ascii="Times New Roman" w:hAnsi="Times New Roman" w:cs="Times New Roman"/>
                <w:color w:val="000000" w:themeColor="text1"/>
              </w:rPr>
              <w:lastRenderedPageBreak/>
              <w:t>inf</w:t>
            </w:r>
            <w:r>
              <w:rPr>
                <w:rFonts w:ascii="Times New Roman" w:hAnsi="Times New Roman" w:cs="Times New Roman"/>
                <w:color w:val="000000" w:themeColor="text1"/>
              </w:rPr>
              <w:t>erior</w:t>
            </w:r>
            <w:r w:rsidR="58B291B5" w:rsidRPr="58B291B5">
              <w:rPr>
                <w:rFonts w:ascii="Times New Roman" w:hAnsi="Times New Roman" w:cs="Times New Roman"/>
                <w:color w:val="000000" w:themeColor="text1"/>
              </w:rPr>
              <w:t xml:space="preserve"> a 10 </w:t>
            </w:r>
            <w:r w:rsidR="00AB483A">
              <w:rPr>
                <w:rFonts w:ascii="Times New Roman" w:hAnsi="Times New Roman" w:cs="Times New Roman"/>
                <w:color w:val="000000" w:themeColor="text1"/>
              </w:rPr>
              <w:t xml:space="preserve">(dez) </w:t>
            </w:r>
            <w:r w:rsidR="58B291B5" w:rsidRPr="58B291B5">
              <w:rPr>
                <w:rFonts w:ascii="Times New Roman" w:hAnsi="Times New Roman" w:cs="Times New Roman"/>
                <w:color w:val="000000" w:themeColor="text1"/>
              </w:rPr>
              <w:t>m</w:t>
            </w:r>
            <w:r w:rsidR="00AB483A">
              <w:rPr>
                <w:rFonts w:ascii="Times New Roman" w:hAnsi="Times New Roman" w:cs="Times New Roman"/>
                <w:color w:val="000000" w:themeColor="text1"/>
              </w:rPr>
              <w:t>etros</w:t>
            </w:r>
            <w:r w:rsidR="58B291B5" w:rsidRPr="58B291B5">
              <w:rPr>
                <w:rFonts w:ascii="Times New Roman" w:hAnsi="Times New Roman" w:cs="Times New Roman"/>
                <w:color w:val="000000" w:themeColor="text1"/>
              </w:rPr>
              <w:t xml:space="preserve"> para cada um dos lados;</w:t>
            </w:r>
          </w:p>
          <w:p w14:paraId="20FA29EC" w14:textId="77777777" w:rsidR="00CA2723" w:rsidRPr="003F05A9" w:rsidRDefault="00A63069" w:rsidP="00844615">
            <w:pPr>
              <w:spacing w:afterLines="30" w:after="72" w:line="360" w:lineRule="auto"/>
              <w:rPr>
                <w:rFonts w:ascii="Times New Roman" w:hAnsi="Times New Roman" w:cs="Times New Roman"/>
                <w:color w:val="000000"/>
                <w:shd w:val="clear" w:color="auto" w:fill="FFFFFF"/>
              </w:rPr>
            </w:pPr>
            <w:r w:rsidRPr="00A63069">
              <w:rPr>
                <w:rFonts w:ascii="Times New Roman" w:hAnsi="Times New Roman" w:cs="Times New Roman"/>
                <w:b/>
                <w:bCs/>
                <w:color w:val="000000"/>
                <w:shd w:val="clear" w:color="auto" w:fill="FFFFFF"/>
              </w:rPr>
              <w:t>d)</w:t>
            </w:r>
            <w:r w:rsidRPr="003F05A9">
              <w:rPr>
                <w:rFonts w:ascii="Times New Roman" w:hAnsi="Times New Roman" w:cs="Times New Roman"/>
                <w:color w:val="000000"/>
                <w:shd w:val="clear" w:color="auto" w:fill="FFFFFF"/>
              </w:rPr>
              <w:t xml:space="preserve"> </w:t>
            </w:r>
            <w:r w:rsidR="00767E48">
              <w:rPr>
                <w:rFonts w:ascii="Times New Roman" w:hAnsi="Times New Roman" w:cs="Times New Roman"/>
                <w:color w:val="000000"/>
                <w:shd w:val="clear" w:color="auto" w:fill="FFFFFF"/>
              </w:rPr>
              <w:t>A</w:t>
            </w:r>
            <w:r w:rsidR="00767E48" w:rsidRPr="000D4F12">
              <w:rPr>
                <w:rFonts w:ascii="Times New Roman" w:hAnsi="Times New Roman" w:cs="Times New Roman"/>
                <w:color w:val="000000"/>
                <w:shd w:val="clear" w:color="auto" w:fill="FFFFFF"/>
              </w:rPr>
              <w:t xml:space="preserve"> gestão </w:t>
            </w:r>
            <w:r w:rsidR="00767E48">
              <w:rPr>
                <w:rFonts w:ascii="Times New Roman" w:hAnsi="Times New Roman" w:cs="Times New Roman"/>
                <w:color w:val="000000"/>
                <w:shd w:val="clear" w:color="auto" w:fill="FFFFFF"/>
              </w:rPr>
              <w:t xml:space="preserve">de </w:t>
            </w:r>
            <w:r w:rsidR="00767E48" w:rsidRPr="000D4F12">
              <w:rPr>
                <w:rFonts w:ascii="Times New Roman" w:hAnsi="Times New Roman" w:cs="Times New Roman"/>
                <w:color w:val="000000"/>
                <w:shd w:val="clear" w:color="auto" w:fill="FFFFFF"/>
              </w:rPr>
              <w:t>combustível</w:t>
            </w:r>
            <w:r w:rsidR="00767E48">
              <w:rPr>
                <w:rFonts w:ascii="Times New Roman" w:hAnsi="Times New Roman" w:cs="Times New Roman"/>
                <w:color w:val="000000"/>
                <w:shd w:val="clear" w:color="auto" w:fill="FFFFFF"/>
              </w:rPr>
              <w:t xml:space="preserve"> </w:t>
            </w:r>
            <w:r w:rsidR="00767E48">
              <w:rPr>
                <w:rFonts w:ascii="Times New Roman" w:hAnsi="Times New Roman" w:cs="Times New Roman"/>
                <w:color w:val="000000" w:themeColor="text1"/>
              </w:rPr>
              <w:t>p</w:t>
            </w:r>
            <w:r w:rsidRPr="58B291B5">
              <w:rPr>
                <w:rFonts w:ascii="Times New Roman" w:hAnsi="Times New Roman" w:cs="Times New Roman"/>
                <w:color w:val="000000" w:themeColor="text1"/>
              </w:rPr>
              <w:t>elas</w:t>
            </w:r>
            <w:r w:rsidR="58B291B5" w:rsidRPr="58B291B5">
              <w:rPr>
                <w:rFonts w:ascii="Times New Roman" w:hAnsi="Times New Roman" w:cs="Times New Roman"/>
                <w:color w:val="000000" w:themeColor="text1"/>
              </w:rPr>
              <w:t xml:space="preserve"> linhas de distribuição de energia elétrica em média tensão </w:t>
            </w:r>
            <w:r w:rsidR="007B37C8">
              <w:rPr>
                <w:rFonts w:ascii="Times New Roman" w:hAnsi="Times New Roman" w:cs="Times New Roman"/>
                <w:color w:val="000000" w:themeColor="text1"/>
              </w:rPr>
              <w:t>em uma</w:t>
            </w:r>
            <w:r w:rsidR="58B291B5" w:rsidRPr="58B291B5">
              <w:rPr>
                <w:rFonts w:ascii="Times New Roman" w:hAnsi="Times New Roman" w:cs="Times New Roman"/>
                <w:color w:val="000000" w:themeColor="text1"/>
              </w:rPr>
              <w:t xml:space="preserve"> faixa correspondente à projeção vertical dos cabos condutores exteriores acrescidos de uma faixa de largura </w:t>
            </w:r>
            <w:r>
              <w:rPr>
                <w:rFonts w:ascii="Times New Roman" w:hAnsi="Times New Roman" w:cs="Times New Roman"/>
                <w:color w:val="000000" w:themeColor="text1"/>
              </w:rPr>
              <w:t>infer</w:t>
            </w:r>
            <w:r w:rsidR="00C12FBB">
              <w:rPr>
                <w:rFonts w:ascii="Times New Roman" w:hAnsi="Times New Roman" w:cs="Times New Roman"/>
                <w:color w:val="000000" w:themeColor="text1"/>
              </w:rPr>
              <w:t>ior</w:t>
            </w:r>
            <w:r w:rsidR="58B291B5" w:rsidRPr="58B291B5">
              <w:rPr>
                <w:rFonts w:ascii="Times New Roman" w:hAnsi="Times New Roman" w:cs="Times New Roman"/>
                <w:color w:val="000000" w:themeColor="text1"/>
              </w:rPr>
              <w:t xml:space="preserve"> a 7 </w:t>
            </w:r>
            <w:r w:rsidR="00AB483A">
              <w:rPr>
                <w:rFonts w:ascii="Times New Roman" w:hAnsi="Times New Roman" w:cs="Times New Roman"/>
                <w:color w:val="000000" w:themeColor="text1"/>
              </w:rPr>
              <w:t xml:space="preserve">(sete) </w:t>
            </w:r>
            <w:r w:rsidR="58B291B5" w:rsidRPr="58B291B5">
              <w:rPr>
                <w:rFonts w:ascii="Times New Roman" w:hAnsi="Times New Roman" w:cs="Times New Roman"/>
                <w:color w:val="000000" w:themeColor="text1"/>
              </w:rPr>
              <w:t>m</w:t>
            </w:r>
            <w:r w:rsidR="00AB483A">
              <w:rPr>
                <w:rFonts w:ascii="Times New Roman" w:hAnsi="Times New Roman" w:cs="Times New Roman"/>
                <w:color w:val="000000" w:themeColor="text1"/>
              </w:rPr>
              <w:t>etros</w:t>
            </w:r>
            <w:r w:rsidR="58B291B5" w:rsidRPr="58B291B5">
              <w:rPr>
                <w:rFonts w:ascii="Times New Roman" w:hAnsi="Times New Roman" w:cs="Times New Roman"/>
                <w:color w:val="000000" w:themeColor="text1"/>
              </w:rPr>
              <w:t xml:space="preserve"> para cada um dos lados;</w:t>
            </w:r>
          </w:p>
          <w:p w14:paraId="3826F8AF" w14:textId="77777777" w:rsidR="009F267E" w:rsidRPr="003F05A9" w:rsidRDefault="009F267E" w:rsidP="00844615">
            <w:pPr>
              <w:spacing w:afterLines="30" w:after="72" w:line="360" w:lineRule="auto"/>
              <w:rPr>
                <w:rFonts w:ascii="Times New Roman" w:hAnsi="Times New Roman" w:cs="Times New Roman"/>
                <w:color w:val="000000" w:themeColor="text1"/>
              </w:rPr>
            </w:pPr>
            <w:r w:rsidRPr="003F05A9">
              <w:rPr>
                <w:rFonts w:ascii="Times New Roman" w:hAnsi="Times New Roman" w:cs="Times New Roman"/>
                <w:b/>
                <w:bCs/>
                <w:color w:val="000000"/>
                <w:shd w:val="clear" w:color="auto" w:fill="FFFFFF"/>
              </w:rPr>
              <w:t>e)</w:t>
            </w:r>
            <w:r w:rsidRPr="003F05A9">
              <w:rPr>
                <w:rFonts w:ascii="Times New Roman" w:hAnsi="Times New Roman" w:cs="Times New Roman"/>
                <w:color w:val="000000"/>
                <w:shd w:val="clear" w:color="auto" w:fill="FFFFFF"/>
              </w:rPr>
              <w:t xml:space="preserve"> </w:t>
            </w:r>
            <w:r w:rsidR="00767E48">
              <w:rPr>
                <w:rFonts w:ascii="Times New Roman" w:hAnsi="Times New Roman" w:cs="Times New Roman"/>
                <w:color w:val="000000"/>
                <w:shd w:val="clear" w:color="auto" w:fill="FFFFFF"/>
              </w:rPr>
              <w:t>A</w:t>
            </w:r>
            <w:r w:rsidR="00767E48" w:rsidRPr="000D4F12">
              <w:rPr>
                <w:rFonts w:ascii="Times New Roman" w:hAnsi="Times New Roman" w:cs="Times New Roman"/>
                <w:color w:val="000000"/>
                <w:shd w:val="clear" w:color="auto" w:fill="FFFFFF"/>
              </w:rPr>
              <w:t xml:space="preserve"> gestão </w:t>
            </w:r>
            <w:r w:rsidR="00767E48">
              <w:rPr>
                <w:rFonts w:ascii="Times New Roman" w:hAnsi="Times New Roman" w:cs="Times New Roman"/>
                <w:color w:val="000000"/>
                <w:shd w:val="clear" w:color="auto" w:fill="FFFFFF"/>
              </w:rPr>
              <w:t xml:space="preserve">de </w:t>
            </w:r>
            <w:r w:rsidR="00767E48" w:rsidRPr="000D4F12">
              <w:rPr>
                <w:rFonts w:ascii="Times New Roman" w:hAnsi="Times New Roman" w:cs="Times New Roman"/>
                <w:color w:val="000000"/>
                <w:shd w:val="clear" w:color="auto" w:fill="FFFFFF"/>
              </w:rPr>
              <w:t>combustível</w:t>
            </w:r>
            <w:r w:rsidR="00767E48">
              <w:rPr>
                <w:rFonts w:ascii="Times New Roman" w:hAnsi="Times New Roman" w:cs="Times New Roman"/>
                <w:color w:val="000000"/>
                <w:shd w:val="clear" w:color="auto" w:fill="FFFFFF"/>
              </w:rPr>
              <w:t xml:space="preserve"> </w:t>
            </w:r>
            <w:r w:rsidR="00767E48">
              <w:rPr>
                <w:rFonts w:ascii="Times New Roman" w:hAnsi="Times New Roman" w:cs="Times New Roman"/>
                <w:color w:val="000000" w:themeColor="text1"/>
              </w:rPr>
              <w:t>p</w:t>
            </w:r>
            <w:r w:rsidR="00A63069" w:rsidRPr="00A63069">
              <w:rPr>
                <w:rFonts w:ascii="Times New Roman" w:hAnsi="Times New Roman" w:cs="Times New Roman"/>
                <w:color w:val="000000" w:themeColor="text1"/>
              </w:rPr>
              <w:t xml:space="preserve">ela rede de transporte de gás natural (gasodutos) </w:t>
            </w:r>
            <w:r w:rsidR="007B37C8">
              <w:rPr>
                <w:rFonts w:ascii="Times New Roman" w:hAnsi="Times New Roman" w:cs="Times New Roman"/>
                <w:color w:val="000000" w:themeColor="text1"/>
              </w:rPr>
              <w:t>com uma</w:t>
            </w:r>
            <w:r w:rsidR="00A63069" w:rsidRPr="00A63069">
              <w:rPr>
                <w:rFonts w:ascii="Times New Roman" w:hAnsi="Times New Roman" w:cs="Times New Roman"/>
                <w:color w:val="000000" w:themeColor="text1"/>
              </w:rPr>
              <w:t xml:space="preserve"> faixa lateral de terreno confinante numa largura inferior a 5 </w:t>
            </w:r>
            <w:r w:rsidR="00AB483A">
              <w:rPr>
                <w:rFonts w:ascii="Times New Roman" w:hAnsi="Times New Roman" w:cs="Times New Roman"/>
                <w:color w:val="000000" w:themeColor="text1"/>
              </w:rPr>
              <w:t xml:space="preserve">(cinco) </w:t>
            </w:r>
            <w:r w:rsidR="00A63069" w:rsidRPr="00A63069">
              <w:rPr>
                <w:rFonts w:ascii="Times New Roman" w:hAnsi="Times New Roman" w:cs="Times New Roman"/>
                <w:color w:val="000000" w:themeColor="text1"/>
              </w:rPr>
              <w:t>m</w:t>
            </w:r>
            <w:r w:rsidR="00AB483A">
              <w:rPr>
                <w:rFonts w:ascii="Times New Roman" w:hAnsi="Times New Roman" w:cs="Times New Roman"/>
                <w:color w:val="000000" w:themeColor="text1"/>
              </w:rPr>
              <w:t>etros</w:t>
            </w:r>
            <w:r w:rsidR="00A63069" w:rsidRPr="00A63069">
              <w:rPr>
                <w:rFonts w:ascii="Times New Roman" w:hAnsi="Times New Roman" w:cs="Times New Roman"/>
                <w:color w:val="000000" w:themeColor="text1"/>
              </w:rPr>
              <w:t xml:space="preserve"> para cada um dos lados, contados a partir do eixo da conduta.</w:t>
            </w:r>
          </w:p>
          <w:bookmarkEnd w:id="1"/>
          <w:p w14:paraId="4A1F2305" w14:textId="77777777" w:rsidR="009F267E" w:rsidRPr="003F05A9" w:rsidRDefault="009F267E" w:rsidP="00844615">
            <w:pPr>
              <w:spacing w:afterLines="30" w:after="72" w:line="360" w:lineRule="auto"/>
              <w:rPr>
                <w:rFonts w:ascii="Times New Roman" w:hAnsi="Times New Roman" w:cs="Times New Roman"/>
                <w:color w:val="000000"/>
                <w:shd w:val="clear" w:color="auto" w:fill="FFFFFF"/>
              </w:rPr>
            </w:pPr>
          </w:p>
        </w:tc>
      </w:tr>
    </w:tbl>
    <w:p w14:paraId="42A29159" w14:textId="77777777" w:rsidR="58B291B5" w:rsidRDefault="58B291B5" w:rsidP="00844615">
      <w:pPr>
        <w:spacing w:afterLines="30" w:after="72" w:line="360" w:lineRule="auto"/>
        <w:jc w:val="both"/>
      </w:pPr>
    </w:p>
    <w:p w14:paraId="71AECDF5" w14:textId="77777777" w:rsidR="00E62F87" w:rsidRDefault="001C0349" w:rsidP="00227B2F">
      <w:pPr>
        <w:spacing w:afterLines="150" w:after="360" w:line="360" w:lineRule="auto"/>
        <w:jc w:val="both"/>
      </w:pPr>
      <w:r>
        <w:rPr>
          <w:rFonts w:ascii="Times New Roman" w:hAnsi="Times New Roman" w:cs="Times New Roman"/>
          <w:sz w:val="24"/>
          <w:szCs w:val="24"/>
        </w:rPr>
        <w:tab/>
      </w:r>
      <w:r w:rsidR="58B291B5" w:rsidRPr="00F512EF">
        <w:rPr>
          <w:rFonts w:ascii="Times New Roman" w:hAnsi="Times New Roman" w:cs="Times New Roman"/>
          <w:sz w:val="24"/>
          <w:szCs w:val="24"/>
        </w:rPr>
        <w:t>Em São Paulo ainda é vedado o uso do fogo nas seguintes ocasiões:</w:t>
      </w:r>
      <w:r w:rsidR="58B291B5">
        <w:t xml:space="preserve"> </w:t>
      </w:r>
    </w:p>
    <w:p w14:paraId="5A202CE8" w14:textId="77777777" w:rsidR="00E62F87" w:rsidRDefault="58B291B5" w:rsidP="00E62F87">
      <w:pPr>
        <w:spacing w:afterLines="150" w:after="360" w:line="360" w:lineRule="auto"/>
        <w:ind w:left="2268"/>
        <w:jc w:val="both"/>
        <w:rPr>
          <w:rFonts w:ascii="Times New Roman" w:eastAsia="Calibri" w:hAnsi="Times New Roman" w:cs="Times New Roman"/>
        </w:rPr>
      </w:pPr>
      <w:r w:rsidRPr="0044575D">
        <w:rPr>
          <w:rFonts w:ascii="Times New Roman" w:eastAsia="Calibri" w:hAnsi="Times New Roman" w:cs="Times New Roman"/>
          <w:sz w:val="20"/>
          <w:szCs w:val="20"/>
        </w:rPr>
        <w:t>Quando se tratar de aeroporto público que opere somente nas condições visuais diurnas (VFR) e a queima se realizar no período noturno compreendido entre o pôr do sol e o nascer do sol, será observado apenas o limite de que trata a alínea “b” do inciso IV.</w:t>
      </w:r>
    </w:p>
    <w:p w14:paraId="1F67B8B1" w14:textId="77777777" w:rsidR="00E62F87" w:rsidRPr="0044575D" w:rsidRDefault="00E62F87" w:rsidP="0044575D">
      <w:pPr>
        <w:spacing w:afterLines="150" w:after="36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r>
      <w:r w:rsidR="58B291B5" w:rsidRPr="0044575D">
        <w:rPr>
          <w:rFonts w:ascii="Times New Roman" w:eastAsia="Calibri" w:hAnsi="Times New Roman" w:cs="Times New Roman"/>
          <w:sz w:val="24"/>
          <w:szCs w:val="24"/>
        </w:rPr>
        <w:t xml:space="preserve">E o uso do fogo mesmo sobre forma controlada é proibida para queima de vegetação ou qualquer outra em </w:t>
      </w:r>
    </w:p>
    <w:p w14:paraId="6925342B" w14:textId="77777777" w:rsidR="00DF0105" w:rsidRPr="00CE6C99" w:rsidRDefault="58B291B5" w:rsidP="0044575D">
      <w:pPr>
        <w:spacing w:afterLines="150" w:after="360" w:line="360" w:lineRule="auto"/>
        <w:ind w:left="2268"/>
        <w:jc w:val="both"/>
        <w:rPr>
          <w:rFonts w:ascii="Times New Roman" w:hAnsi="Times New Roman" w:cs="Times New Roman"/>
        </w:rPr>
      </w:pPr>
      <w:proofErr w:type="gramStart"/>
      <w:r w:rsidRPr="0044575D">
        <w:rPr>
          <w:rFonts w:ascii="Times New Roman" w:eastAsia="Calibri" w:hAnsi="Times New Roman" w:cs="Times New Roman"/>
          <w:sz w:val="20"/>
          <w:szCs w:val="20"/>
        </w:rPr>
        <w:t>faixa</w:t>
      </w:r>
      <w:proofErr w:type="gramEnd"/>
      <w:r w:rsidRPr="0044575D">
        <w:rPr>
          <w:rFonts w:ascii="Times New Roman" w:eastAsia="Calibri" w:hAnsi="Times New Roman" w:cs="Times New Roman"/>
          <w:sz w:val="20"/>
          <w:szCs w:val="20"/>
        </w:rPr>
        <w:t xml:space="preserve"> de mil metros de aglomerado urbano de qualquer porte, delimitado a partir do seu centro urbanizado, ou de quinhentos metros a partir do seu perímetro urbano, se superior.</w:t>
      </w:r>
    </w:p>
    <w:p w14:paraId="534F359A" w14:textId="77777777" w:rsidR="00DF0105" w:rsidRPr="00F512EF" w:rsidRDefault="001C0349" w:rsidP="00227B2F">
      <w:pPr>
        <w:spacing w:afterLines="150" w:after="360" w:line="360" w:lineRule="auto"/>
        <w:jc w:val="both"/>
        <w:rPr>
          <w:rFonts w:ascii="Times New Roman" w:hAnsi="Times New Roman" w:cs="Times New Roman"/>
          <w:sz w:val="24"/>
          <w:szCs w:val="24"/>
        </w:rPr>
      </w:pPr>
      <w:r>
        <w:rPr>
          <w:rFonts w:ascii="Times New Roman" w:hAnsi="Times New Roman" w:cs="Times New Roman"/>
          <w:sz w:val="24"/>
          <w:szCs w:val="24"/>
        </w:rPr>
        <w:tab/>
      </w:r>
      <w:r w:rsidR="58B291B5" w:rsidRPr="00F512EF">
        <w:rPr>
          <w:rFonts w:ascii="Times New Roman" w:hAnsi="Times New Roman" w:cs="Times New Roman"/>
          <w:sz w:val="24"/>
          <w:szCs w:val="24"/>
        </w:rPr>
        <w:t xml:space="preserve">Portugal dá atenção trazendo em sua legislação faixa de segurança de uso vedado ao fogo em faixas que margeiem rede de transporte ferroviário. </w:t>
      </w:r>
    </w:p>
    <w:p w14:paraId="20C848F0" w14:textId="77777777" w:rsidR="00DF0105" w:rsidRPr="00F512EF" w:rsidRDefault="58B291B5" w:rsidP="00227B2F">
      <w:pPr>
        <w:pStyle w:val="Ttulo1"/>
        <w:numPr>
          <w:ilvl w:val="0"/>
          <w:numId w:val="2"/>
        </w:numPr>
        <w:spacing w:before="0" w:afterLines="150" w:after="360" w:line="360" w:lineRule="auto"/>
        <w:jc w:val="both"/>
        <w:rPr>
          <w:rFonts w:ascii="Times New Roman" w:hAnsi="Times New Roman" w:cs="Times New Roman"/>
          <w:b/>
          <w:bCs/>
          <w:caps/>
          <w:color w:val="000000" w:themeColor="text1"/>
          <w:sz w:val="24"/>
          <w:szCs w:val="24"/>
        </w:rPr>
      </w:pPr>
      <w:r w:rsidRPr="00F512EF">
        <w:rPr>
          <w:rFonts w:ascii="Times New Roman" w:hAnsi="Times New Roman" w:cs="Times New Roman"/>
          <w:b/>
          <w:bCs/>
          <w:caps/>
          <w:color w:val="000000" w:themeColor="text1"/>
          <w:sz w:val="24"/>
          <w:szCs w:val="24"/>
        </w:rPr>
        <w:t>Quadro comparativo com base nas semelhanças entre as normativas na área de interface urbana sobre as Faixas de gestão de combustível (aceiro)</w:t>
      </w:r>
    </w:p>
    <w:p w14:paraId="3EA2D98F" w14:textId="77777777" w:rsidR="58B291B5" w:rsidRDefault="001C0349" w:rsidP="00227B2F">
      <w:pPr>
        <w:spacing w:afterLines="150" w:after="360" w:line="360" w:lineRule="auto"/>
        <w:jc w:val="both"/>
      </w:pPr>
      <w:r>
        <w:rPr>
          <w:rFonts w:ascii="Times New Roman" w:hAnsi="Times New Roman" w:cs="Times New Roman"/>
          <w:sz w:val="24"/>
          <w:szCs w:val="24"/>
        </w:rPr>
        <w:tab/>
      </w:r>
      <w:r w:rsidR="58B291B5" w:rsidRPr="58B291B5">
        <w:rPr>
          <w:rFonts w:ascii="Times New Roman" w:hAnsi="Times New Roman" w:cs="Times New Roman"/>
          <w:sz w:val="24"/>
          <w:szCs w:val="24"/>
        </w:rPr>
        <w:t>Como forma de defesa de pessoas e bens e para impedir a propagação de incêndios determinadas pelo Decreto de Lei 124/2006 (Capítulo III, Seção II, Artigo 15.º), ficou referido a implementação de Faixas de Gestão de Combustível, onde realiza-se a modificação e a remoção (total ou parcial) da biomassa presente em determinado local, no Brasil essas faixas são conhecidas e nomeadas por “aceiros” que segundo dicionário tem o seguinte significado: “faixa de terreno que se limpou ou arroteou através ou em torno de herdades, matas, coivaras etc., para evitar a propagação de incêndios”.</w:t>
      </w:r>
    </w:p>
    <w:tbl>
      <w:tblPr>
        <w:tblStyle w:val="TabeladeGradeClara"/>
        <w:tblW w:w="8404" w:type="dxa"/>
        <w:jc w:val="center"/>
        <w:tblLayout w:type="fixed"/>
        <w:tblLook w:val="06A0" w:firstRow="1" w:lastRow="0" w:firstColumn="1" w:lastColumn="0" w:noHBand="1" w:noVBand="1"/>
      </w:tblPr>
      <w:tblGrid>
        <w:gridCol w:w="1815"/>
        <w:gridCol w:w="2097"/>
        <w:gridCol w:w="1770"/>
        <w:gridCol w:w="2722"/>
      </w:tblGrid>
      <w:tr w:rsidR="00DF0105" w14:paraId="4B19DFC8" w14:textId="77777777" w:rsidTr="58B291B5">
        <w:trPr>
          <w:jc w:val="center"/>
        </w:trPr>
        <w:tc>
          <w:tcPr>
            <w:tcW w:w="1815" w:type="dxa"/>
          </w:tcPr>
          <w:p w14:paraId="08810989" w14:textId="77777777" w:rsidR="00DF0105" w:rsidRPr="007E0E44" w:rsidRDefault="00DF0105" w:rsidP="00227B2F">
            <w:pPr>
              <w:spacing w:afterLines="30" w:after="72"/>
              <w:jc w:val="center"/>
              <w:rPr>
                <w:rFonts w:ascii="Times New Roman" w:hAnsi="Times New Roman" w:cs="Times New Roman"/>
              </w:rPr>
            </w:pPr>
            <w:r w:rsidRPr="007E0E44">
              <w:rPr>
                <w:rFonts w:ascii="Times New Roman" w:hAnsi="Times New Roman" w:cs="Times New Roman"/>
              </w:rPr>
              <w:t>ATIVIDADE</w:t>
            </w:r>
          </w:p>
        </w:tc>
        <w:tc>
          <w:tcPr>
            <w:tcW w:w="2097" w:type="dxa"/>
          </w:tcPr>
          <w:p w14:paraId="5957844A" w14:textId="77777777" w:rsidR="00DF0105" w:rsidRPr="007E0E44" w:rsidRDefault="00DF0105" w:rsidP="00227B2F">
            <w:pPr>
              <w:spacing w:afterLines="30" w:after="72"/>
              <w:rPr>
                <w:rFonts w:ascii="Times New Roman" w:hAnsi="Times New Roman" w:cs="Times New Roman"/>
              </w:rPr>
            </w:pPr>
            <w:r w:rsidRPr="007E0E44">
              <w:rPr>
                <w:rFonts w:ascii="Times New Roman" w:hAnsi="Times New Roman" w:cs="Times New Roman"/>
              </w:rPr>
              <w:t>SÃO PAULO</w:t>
            </w:r>
          </w:p>
        </w:tc>
        <w:tc>
          <w:tcPr>
            <w:tcW w:w="1770" w:type="dxa"/>
          </w:tcPr>
          <w:p w14:paraId="0D7AFB94" w14:textId="77777777" w:rsidR="00DF0105" w:rsidRPr="007E0E44" w:rsidRDefault="00DF0105" w:rsidP="00227B2F">
            <w:pPr>
              <w:spacing w:afterLines="30" w:after="72"/>
              <w:rPr>
                <w:rFonts w:ascii="Times New Roman" w:hAnsi="Times New Roman" w:cs="Times New Roman"/>
              </w:rPr>
            </w:pPr>
            <w:r w:rsidRPr="007E0E44">
              <w:rPr>
                <w:rFonts w:ascii="Times New Roman" w:hAnsi="Times New Roman" w:cs="Times New Roman"/>
              </w:rPr>
              <w:t>TOCANTINS</w:t>
            </w:r>
          </w:p>
        </w:tc>
        <w:tc>
          <w:tcPr>
            <w:tcW w:w="2722" w:type="dxa"/>
          </w:tcPr>
          <w:p w14:paraId="4212176F" w14:textId="77777777" w:rsidR="00DF0105" w:rsidRPr="007E0E44" w:rsidRDefault="00DF0105" w:rsidP="00227B2F">
            <w:pPr>
              <w:spacing w:afterLines="30" w:after="72"/>
              <w:rPr>
                <w:rFonts w:ascii="Times New Roman" w:hAnsi="Times New Roman" w:cs="Times New Roman"/>
              </w:rPr>
            </w:pPr>
            <w:r w:rsidRPr="007E0E44">
              <w:rPr>
                <w:rFonts w:ascii="Times New Roman" w:hAnsi="Times New Roman" w:cs="Times New Roman"/>
              </w:rPr>
              <w:t>PORTUGAL</w:t>
            </w:r>
          </w:p>
        </w:tc>
      </w:tr>
      <w:tr w:rsidR="00DF0105" w14:paraId="0B4F7D1D" w14:textId="77777777" w:rsidTr="58B291B5">
        <w:trPr>
          <w:jc w:val="center"/>
        </w:trPr>
        <w:tc>
          <w:tcPr>
            <w:tcW w:w="1815" w:type="dxa"/>
            <w:vMerge w:val="restart"/>
          </w:tcPr>
          <w:p w14:paraId="3AAAC90F" w14:textId="77777777" w:rsidR="00DF0105" w:rsidRPr="007E0E44" w:rsidRDefault="00DF0105" w:rsidP="00227B2F">
            <w:pPr>
              <w:spacing w:afterLines="30" w:after="72"/>
              <w:rPr>
                <w:rFonts w:ascii="Times New Roman" w:hAnsi="Times New Roman" w:cs="Times New Roman"/>
              </w:rPr>
            </w:pPr>
          </w:p>
          <w:p w14:paraId="44F01047" w14:textId="77777777" w:rsidR="00DF0105" w:rsidRPr="007E0E44" w:rsidRDefault="00DF0105" w:rsidP="00227B2F">
            <w:pPr>
              <w:spacing w:afterLines="30" w:after="72"/>
              <w:rPr>
                <w:rFonts w:ascii="Times New Roman" w:hAnsi="Times New Roman" w:cs="Times New Roman"/>
              </w:rPr>
            </w:pPr>
            <w:r>
              <w:rPr>
                <w:rFonts w:ascii="Times New Roman" w:hAnsi="Times New Roman" w:cs="Times New Roman"/>
              </w:rPr>
              <w:t>FAIXAS DE GESTÃO DE COMBUSTÍVEL</w:t>
            </w:r>
            <w:r w:rsidRPr="007E0E44">
              <w:rPr>
                <w:rFonts w:ascii="Times New Roman" w:hAnsi="Times New Roman" w:cs="Times New Roman"/>
              </w:rPr>
              <w:t xml:space="preserve"> EM IUF</w:t>
            </w:r>
          </w:p>
        </w:tc>
        <w:tc>
          <w:tcPr>
            <w:tcW w:w="2097" w:type="dxa"/>
          </w:tcPr>
          <w:p w14:paraId="48AD46BD" w14:textId="77777777" w:rsidR="00DF0105" w:rsidRPr="007E0E44" w:rsidRDefault="00DF0105" w:rsidP="00227B2F">
            <w:pPr>
              <w:spacing w:afterLines="30" w:after="72"/>
              <w:rPr>
                <w:rFonts w:ascii="Times New Roman" w:eastAsia="Calibri" w:hAnsi="Times New Roman" w:cs="Times New Roman"/>
              </w:rPr>
            </w:pPr>
          </w:p>
        </w:tc>
        <w:tc>
          <w:tcPr>
            <w:tcW w:w="1770" w:type="dxa"/>
          </w:tcPr>
          <w:p w14:paraId="3A7F9D6C" w14:textId="77777777" w:rsidR="00DF0105" w:rsidRPr="007E0E44" w:rsidRDefault="00DF0105" w:rsidP="00227B2F">
            <w:pPr>
              <w:spacing w:afterLines="30" w:after="72"/>
              <w:rPr>
                <w:rFonts w:ascii="Times New Roman" w:hAnsi="Times New Roman" w:cs="Times New Roman"/>
              </w:rPr>
            </w:pPr>
          </w:p>
        </w:tc>
        <w:tc>
          <w:tcPr>
            <w:tcW w:w="2722" w:type="dxa"/>
          </w:tcPr>
          <w:p w14:paraId="4CC70D21" w14:textId="77777777" w:rsidR="00DF0105" w:rsidRPr="007E0E44" w:rsidRDefault="00DF0105" w:rsidP="00227B2F">
            <w:pPr>
              <w:spacing w:afterLines="30" w:after="72"/>
              <w:rPr>
                <w:rFonts w:ascii="Times New Roman" w:hAnsi="Times New Roman" w:cs="Times New Roman"/>
              </w:rPr>
            </w:pPr>
          </w:p>
        </w:tc>
      </w:tr>
      <w:tr w:rsidR="00DF0105" w14:paraId="211D0B4C" w14:textId="77777777" w:rsidTr="58B291B5">
        <w:trPr>
          <w:jc w:val="center"/>
        </w:trPr>
        <w:tc>
          <w:tcPr>
            <w:tcW w:w="1815" w:type="dxa"/>
            <w:vMerge/>
          </w:tcPr>
          <w:p w14:paraId="037F7803" w14:textId="77777777" w:rsidR="00DF0105" w:rsidRPr="007E0E44" w:rsidRDefault="00DF0105" w:rsidP="00227B2F">
            <w:pPr>
              <w:spacing w:afterLines="30" w:after="72"/>
              <w:rPr>
                <w:rFonts w:ascii="Times New Roman" w:hAnsi="Times New Roman" w:cs="Times New Roman"/>
              </w:rPr>
            </w:pPr>
          </w:p>
        </w:tc>
        <w:tc>
          <w:tcPr>
            <w:tcW w:w="2097" w:type="dxa"/>
          </w:tcPr>
          <w:p w14:paraId="4C2BC097" w14:textId="77777777" w:rsidR="00DF0105" w:rsidRDefault="00287DB1" w:rsidP="00227B2F">
            <w:pPr>
              <w:spacing w:afterLines="30" w:after="72" w:line="360" w:lineRule="auto"/>
              <w:rPr>
                <w:rFonts w:ascii="Times New Roman" w:hAnsi="Times New Roman" w:cs="Times New Roman"/>
                <w:color w:val="000000"/>
              </w:rPr>
            </w:pPr>
            <w:r w:rsidRPr="00287DB1">
              <w:rPr>
                <w:rStyle w:val="Forte"/>
                <w:rFonts w:ascii="Times New Roman" w:hAnsi="Times New Roman" w:cs="Times New Roman"/>
                <w:color w:val="000000"/>
              </w:rPr>
              <w:t>IV -</w:t>
            </w:r>
            <w:r w:rsidRPr="00287DB1">
              <w:rPr>
                <w:rFonts w:ascii="Times New Roman" w:hAnsi="Times New Roman" w:cs="Times New Roman"/>
                <w:color w:val="000000"/>
              </w:rPr>
              <w:t> </w:t>
            </w:r>
            <w:proofErr w:type="gramStart"/>
            <w:r w:rsidRPr="00287DB1">
              <w:rPr>
                <w:rFonts w:ascii="Times New Roman" w:hAnsi="Times New Roman" w:cs="Times New Roman"/>
                <w:color w:val="000000"/>
              </w:rPr>
              <w:t>preparar</w:t>
            </w:r>
            <w:proofErr w:type="gramEnd"/>
            <w:r w:rsidRPr="00287DB1">
              <w:rPr>
                <w:rFonts w:ascii="Times New Roman" w:hAnsi="Times New Roman" w:cs="Times New Roman"/>
                <w:color w:val="000000"/>
              </w:rPr>
              <w:t xml:space="preserve"> aceiros de no mínimo três metros de largura, ampliando esta faixa quando as condições ambientais, topográficas, climáticas e o material combustível a determinarem;</w:t>
            </w:r>
          </w:p>
          <w:p w14:paraId="45882EDB" w14:textId="77777777" w:rsidR="00116365" w:rsidRDefault="00474ECD" w:rsidP="005A01FF">
            <w:pPr>
              <w:spacing w:afterLines="30" w:after="72" w:line="360" w:lineRule="auto"/>
              <w:rPr>
                <w:rFonts w:ascii="Times New Roman" w:hAnsi="Times New Roman" w:cs="Times New Roman"/>
                <w:color w:val="000000"/>
              </w:rPr>
            </w:pPr>
            <w:r>
              <w:rPr>
                <w:rStyle w:val="Forte"/>
              </w:rPr>
              <w:t>*</w:t>
            </w:r>
            <w:r w:rsidR="004E419D" w:rsidRPr="009E4FB1">
              <w:rPr>
                <w:rFonts w:ascii="Times New Roman" w:hAnsi="Times New Roman" w:cs="Times New Roman"/>
                <w:color w:val="000000"/>
              </w:rPr>
              <w:t xml:space="preserve">O aceiro deverá ter sua largura </w:t>
            </w:r>
            <w:r w:rsidR="004E419D" w:rsidRPr="009E4FB1">
              <w:rPr>
                <w:rFonts w:ascii="Times New Roman" w:hAnsi="Times New Roman" w:cs="Times New Roman"/>
                <w:color w:val="000000"/>
              </w:rPr>
              <w:lastRenderedPageBreak/>
              <w:t>duplicada quando se destinar à proteção de áreas de florestas e de vegetação natural, de preservação permanente, de reserva legal, aquelas especialmente protegidas em ato do poder público federal, estadual ou municipal e de imóveis confrontantes pertencentes a terceiros.</w:t>
            </w:r>
          </w:p>
          <w:p w14:paraId="147A64C6" w14:textId="77777777" w:rsidR="000E5732" w:rsidRPr="009E4FB1" w:rsidRDefault="000E5732" w:rsidP="00227B2F">
            <w:pPr>
              <w:spacing w:afterLines="30" w:after="72" w:line="360" w:lineRule="auto"/>
              <w:rPr>
                <w:rFonts w:ascii="Times New Roman" w:hAnsi="Times New Roman" w:cs="Times New Roman"/>
              </w:rPr>
            </w:pPr>
            <w:r>
              <w:rPr>
                <w:rFonts w:ascii="Times New Roman" w:hAnsi="Times New Roman" w:cs="Times New Roman"/>
                <w:color w:val="000000"/>
              </w:rPr>
              <w:t xml:space="preserve">* </w:t>
            </w:r>
            <w:r w:rsidRPr="000E5732">
              <w:rPr>
                <w:rFonts w:ascii="Times New Roman" w:hAnsi="Times New Roman" w:cs="Times New Roman"/>
                <w:color w:val="000000"/>
              </w:rPr>
              <w:t>Os procedimentos devem ser adequados às peculiaridades de cada queima a se realizar, sendo imprescindíveis aqueles necessários à segurança da operação, sem prejuízo da adoção de outras medidas de caráter preventivo.</w:t>
            </w:r>
          </w:p>
        </w:tc>
        <w:tc>
          <w:tcPr>
            <w:tcW w:w="1770" w:type="dxa"/>
          </w:tcPr>
          <w:p w14:paraId="3678B1E8" w14:textId="77777777" w:rsidR="00DF0105" w:rsidRPr="00BB32FD" w:rsidRDefault="005738FB" w:rsidP="00227B2F">
            <w:pPr>
              <w:spacing w:afterLines="30" w:after="72" w:line="360" w:lineRule="auto"/>
              <w:rPr>
                <w:rFonts w:ascii="Times New Roman" w:hAnsi="Times New Roman" w:cs="Times New Roman"/>
              </w:rPr>
            </w:pPr>
            <w:r w:rsidRPr="00BB32FD">
              <w:rPr>
                <w:rFonts w:ascii="Times New Roman" w:hAnsi="Times New Roman" w:cs="Times New Roman"/>
                <w:b/>
                <w:bCs/>
              </w:rPr>
              <w:lastRenderedPageBreak/>
              <w:t>a)</w:t>
            </w:r>
            <w:r w:rsidRPr="00BB32FD">
              <w:rPr>
                <w:rFonts w:ascii="Times New Roman" w:hAnsi="Times New Roman" w:cs="Times New Roman"/>
              </w:rPr>
              <w:t xml:space="preserve"> 4 (quatro) metros, no mínimo, dos limites da faixa de servidão das linhas de transmissão de energia elétrica;</w:t>
            </w:r>
          </w:p>
          <w:p w14:paraId="4F4DF10A" w14:textId="77777777" w:rsidR="005738FB" w:rsidRPr="00BB32FD" w:rsidRDefault="005738FB" w:rsidP="00227B2F">
            <w:pPr>
              <w:spacing w:afterLines="30" w:after="72" w:line="360" w:lineRule="auto"/>
              <w:rPr>
                <w:rFonts w:ascii="Times New Roman" w:hAnsi="Times New Roman" w:cs="Times New Roman"/>
              </w:rPr>
            </w:pPr>
            <w:r w:rsidRPr="00BB32FD">
              <w:rPr>
                <w:rFonts w:ascii="Times New Roman" w:hAnsi="Times New Roman" w:cs="Times New Roman"/>
                <w:b/>
                <w:bCs/>
              </w:rPr>
              <w:t xml:space="preserve">b) </w:t>
            </w:r>
            <w:r w:rsidR="00B061C0" w:rsidRPr="00BB32FD">
              <w:rPr>
                <w:rFonts w:ascii="Times New Roman" w:hAnsi="Times New Roman" w:cs="Times New Roman"/>
              </w:rPr>
              <w:t xml:space="preserve">2 (dois) metros, no </w:t>
            </w:r>
            <w:r w:rsidR="00B061C0" w:rsidRPr="00BB32FD">
              <w:rPr>
                <w:rFonts w:ascii="Times New Roman" w:hAnsi="Times New Roman" w:cs="Times New Roman"/>
              </w:rPr>
              <w:lastRenderedPageBreak/>
              <w:t>mínimo, para os demais casos;</w:t>
            </w:r>
          </w:p>
          <w:p w14:paraId="7C24EBB7" w14:textId="77777777" w:rsidR="00474ECD" w:rsidRPr="00474ECD" w:rsidRDefault="00474ECD" w:rsidP="00227B2F">
            <w:pPr>
              <w:spacing w:afterLines="30" w:after="72" w:line="360" w:lineRule="auto"/>
              <w:rPr>
                <w:rFonts w:ascii="Times New Roman" w:hAnsi="Times New Roman" w:cs="Times New Roman"/>
                <w:bCs/>
              </w:rPr>
            </w:pPr>
            <w:r>
              <w:rPr>
                <w:rFonts w:ascii="Times New Roman" w:hAnsi="Times New Roman" w:cs="Times New Roman"/>
                <w:bCs/>
              </w:rPr>
              <w:t>*</w:t>
            </w:r>
            <w:r w:rsidRPr="00474ECD">
              <w:rPr>
                <w:rFonts w:ascii="Times New Roman" w:hAnsi="Times New Roman" w:cs="Times New Roman"/>
                <w:bCs/>
              </w:rPr>
              <w:t>Os aceiros deverão ter sua largura</w:t>
            </w:r>
          </w:p>
          <w:p w14:paraId="2F73B894" w14:textId="77777777" w:rsidR="00474ECD" w:rsidRPr="00474ECD" w:rsidRDefault="00474ECD" w:rsidP="00227B2F">
            <w:pPr>
              <w:spacing w:afterLines="30" w:after="72" w:line="360" w:lineRule="auto"/>
              <w:rPr>
                <w:rFonts w:ascii="Times New Roman" w:hAnsi="Times New Roman" w:cs="Times New Roman"/>
                <w:bCs/>
              </w:rPr>
            </w:pPr>
            <w:proofErr w:type="gramStart"/>
            <w:r w:rsidRPr="00474ECD">
              <w:rPr>
                <w:rFonts w:ascii="Times New Roman" w:hAnsi="Times New Roman" w:cs="Times New Roman"/>
                <w:bCs/>
              </w:rPr>
              <w:t>duplicada</w:t>
            </w:r>
            <w:proofErr w:type="gramEnd"/>
            <w:r w:rsidRPr="00474ECD">
              <w:rPr>
                <w:rFonts w:ascii="Times New Roman" w:hAnsi="Times New Roman" w:cs="Times New Roman"/>
                <w:bCs/>
              </w:rPr>
              <w:t xml:space="preserve"> quando se destinar </w:t>
            </w:r>
            <w:r w:rsidR="0050358E" w:rsidRPr="00474ECD">
              <w:rPr>
                <w:rFonts w:ascii="Times New Roman" w:hAnsi="Times New Roman" w:cs="Times New Roman"/>
                <w:bCs/>
              </w:rPr>
              <w:t>à</w:t>
            </w:r>
            <w:r w:rsidRPr="00474ECD">
              <w:rPr>
                <w:rFonts w:ascii="Times New Roman" w:hAnsi="Times New Roman" w:cs="Times New Roman"/>
                <w:bCs/>
              </w:rPr>
              <w:t xml:space="preserve"> proteção de</w:t>
            </w:r>
          </w:p>
          <w:p w14:paraId="057CCB3A" w14:textId="77777777" w:rsidR="00474ECD" w:rsidRPr="00474ECD" w:rsidRDefault="00474ECD" w:rsidP="00227B2F">
            <w:pPr>
              <w:spacing w:afterLines="30" w:after="72" w:line="360" w:lineRule="auto"/>
              <w:rPr>
                <w:rFonts w:ascii="Times New Roman" w:hAnsi="Times New Roman" w:cs="Times New Roman"/>
                <w:bCs/>
              </w:rPr>
            </w:pPr>
            <w:proofErr w:type="gramStart"/>
            <w:r w:rsidRPr="00474ECD">
              <w:rPr>
                <w:rFonts w:ascii="Times New Roman" w:hAnsi="Times New Roman" w:cs="Times New Roman"/>
                <w:bCs/>
              </w:rPr>
              <w:t>áreas</w:t>
            </w:r>
            <w:proofErr w:type="gramEnd"/>
            <w:r w:rsidRPr="00474ECD">
              <w:rPr>
                <w:rFonts w:ascii="Times New Roman" w:hAnsi="Times New Roman" w:cs="Times New Roman"/>
                <w:bCs/>
              </w:rPr>
              <w:t>:</w:t>
            </w:r>
          </w:p>
          <w:p w14:paraId="1F8D3229" w14:textId="77777777" w:rsidR="00474ECD" w:rsidRPr="00474ECD" w:rsidRDefault="00474ECD" w:rsidP="00227B2F">
            <w:pPr>
              <w:spacing w:afterLines="30" w:after="72" w:line="360" w:lineRule="auto"/>
              <w:rPr>
                <w:rFonts w:ascii="Times New Roman" w:hAnsi="Times New Roman" w:cs="Times New Roman"/>
                <w:bCs/>
              </w:rPr>
            </w:pPr>
            <w:r w:rsidRPr="00474ECD">
              <w:rPr>
                <w:rFonts w:ascii="Times New Roman" w:hAnsi="Times New Roman" w:cs="Times New Roman"/>
                <w:bCs/>
              </w:rPr>
              <w:t xml:space="preserve">I - </w:t>
            </w:r>
            <w:proofErr w:type="gramStart"/>
            <w:r w:rsidRPr="00474ECD">
              <w:rPr>
                <w:rFonts w:ascii="Times New Roman" w:hAnsi="Times New Roman" w:cs="Times New Roman"/>
                <w:bCs/>
              </w:rPr>
              <w:t>florestais</w:t>
            </w:r>
            <w:proofErr w:type="gramEnd"/>
            <w:r w:rsidRPr="00474ECD">
              <w:rPr>
                <w:rFonts w:ascii="Times New Roman" w:hAnsi="Times New Roman" w:cs="Times New Roman"/>
                <w:bCs/>
              </w:rPr>
              <w:t xml:space="preserve"> de vegetação natural;</w:t>
            </w:r>
          </w:p>
          <w:p w14:paraId="06CA0A51" w14:textId="77777777" w:rsidR="00474ECD" w:rsidRPr="00474ECD" w:rsidRDefault="00474ECD" w:rsidP="00227B2F">
            <w:pPr>
              <w:spacing w:afterLines="30" w:after="72" w:line="360" w:lineRule="auto"/>
              <w:rPr>
                <w:rFonts w:ascii="Times New Roman" w:hAnsi="Times New Roman" w:cs="Times New Roman"/>
                <w:bCs/>
              </w:rPr>
            </w:pPr>
            <w:r w:rsidRPr="00474ECD">
              <w:rPr>
                <w:rFonts w:ascii="Times New Roman" w:hAnsi="Times New Roman" w:cs="Times New Roman"/>
                <w:bCs/>
              </w:rPr>
              <w:t xml:space="preserve">II - </w:t>
            </w:r>
            <w:proofErr w:type="gramStart"/>
            <w:r w:rsidRPr="00474ECD">
              <w:rPr>
                <w:rFonts w:ascii="Times New Roman" w:hAnsi="Times New Roman" w:cs="Times New Roman"/>
                <w:bCs/>
              </w:rPr>
              <w:t>de</w:t>
            </w:r>
            <w:proofErr w:type="gramEnd"/>
            <w:r w:rsidRPr="00474ECD">
              <w:rPr>
                <w:rFonts w:ascii="Times New Roman" w:hAnsi="Times New Roman" w:cs="Times New Roman"/>
                <w:bCs/>
              </w:rPr>
              <w:t xml:space="preserve"> preservação permanente;</w:t>
            </w:r>
          </w:p>
          <w:p w14:paraId="0FFA7A7A" w14:textId="77777777" w:rsidR="00474ECD" w:rsidRPr="00474ECD" w:rsidRDefault="00474ECD" w:rsidP="00227B2F">
            <w:pPr>
              <w:spacing w:afterLines="30" w:after="72" w:line="360" w:lineRule="auto"/>
              <w:rPr>
                <w:rFonts w:ascii="Times New Roman" w:hAnsi="Times New Roman" w:cs="Times New Roman"/>
                <w:bCs/>
              </w:rPr>
            </w:pPr>
            <w:r w:rsidRPr="00474ECD">
              <w:rPr>
                <w:rFonts w:ascii="Times New Roman" w:hAnsi="Times New Roman" w:cs="Times New Roman"/>
                <w:bCs/>
              </w:rPr>
              <w:t>III - de Reserva Legal;</w:t>
            </w:r>
          </w:p>
          <w:p w14:paraId="173964E0" w14:textId="77777777" w:rsidR="00474ECD" w:rsidRPr="00474ECD" w:rsidRDefault="00474ECD" w:rsidP="00227B2F">
            <w:pPr>
              <w:spacing w:afterLines="30" w:after="72" w:line="360" w:lineRule="auto"/>
              <w:rPr>
                <w:rFonts w:ascii="Times New Roman" w:hAnsi="Times New Roman" w:cs="Times New Roman"/>
                <w:bCs/>
              </w:rPr>
            </w:pPr>
            <w:r w:rsidRPr="00474ECD">
              <w:rPr>
                <w:rFonts w:ascii="Times New Roman" w:hAnsi="Times New Roman" w:cs="Times New Roman"/>
                <w:bCs/>
              </w:rPr>
              <w:t xml:space="preserve">IV – </w:t>
            </w:r>
            <w:proofErr w:type="gramStart"/>
            <w:r w:rsidRPr="00474ECD">
              <w:rPr>
                <w:rFonts w:ascii="Times New Roman" w:hAnsi="Times New Roman" w:cs="Times New Roman"/>
                <w:bCs/>
              </w:rPr>
              <w:t>de</w:t>
            </w:r>
            <w:proofErr w:type="gramEnd"/>
            <w:r w:rsidRPr="00474ECD">
              <w:rPr>
                <w:rFonts w:ascii="Times New Roman" w:hAnsi="Times New Roman" w:cs="Times New Roman"/>
                <w:bCs/>
              </w:rPr>
              <w:t xml:space="preserve"> reservas indígenas, unidades</w:t>
            </w:r>
          </w:p>
          <w:p w14:paraId="0FDFB4F4" w14:textId="77777777" w:rsidR="00474ECD" w:rsidRPr="00474ECD" w:rsidRDefault="00474ECD" w:rsidP="00227B2F">
            <w:pPr>
              <w:spacing w:afterLines="30" w:after="72" w:line="360" w:lineRule="auto"/>
              <w:rPr>
                <w:rFonts w:ascii="Times New Roman" w:hAnsi="Times New Roman" w:cs="Times New Roman"/>
                <w:bCs/>
              </w:rPr>
            </w:pPr>
            <w:proofErr w:type="gramStart"/>
            <w:r w:rsidRPr="00474ECD">
              <w:rPr>
                <w:rFonts w:ascii="Times New Roman" w:hAnsi="Times New Roman" w:cs="Times New Roman"/>
                <w:bCs/>
              </w:rPr>
              <w:t>de</w:t>
            </w:r>
            <w:proofErr w:type="gramEnd"/>
            <w:r w:rsidRPr="00474ECD">
              <w:rPr>
                <w:rFonts w:ascii="Times New Roman" w:hAnsi="Times New Roman" w:cs="Times New Roman"/>
                <w:bCs/>
              </w:rPr>
              <w:t xml:space="preserve"> conservação e outras especialmente</w:t>
            </w:r>
          </w:p>
          <w:p w14:paraId="142DA45F" w14:textId="77777777" w:rsidR="00B061C0" w:rsidRPr="00BB32FD" w:rsidRDefault="00474ECD" w:rsidP="00227B2F">
            <w:pPr>
              <w:spacing w:afterLines="30" w:after="72" w:line="360" w:lineRule="auto"/>
              <w:rPr>
                <w:rFonts w:ascii="Times New Roman" w:hAnsi="Times New Roman" w:cs="Times New Roman"/>
                <w:b/>
                <w:bCs/>
              </w:rPr>
            </w:pPr>
            <w:r w:rsidRPr="00474ECD">
              <w:rPr>
                <w:rFonts w:ascii="Times New Roman" w:hAnsi="Times New Roman" w:cs="Times New Roman"/>
                <w:bCs/>
              </w:rPr>
              <w:t>protegidas por ato do Poder Público.</w:t>
            </w:r>
          </w:p>
        </w:tc>
        <w:tc>
          <w:tcPr>
            <w:tcW w:w="2722" w:type="dxa"/>
          </w:tcPr>
          <w:p w14:paraId="36079F0A" w14:textId="77777777" w:rsidR="005738FB" w:rsidRPr="00BB32FD" w:rsidRDefault="005A01FF" w:rsidP="00227B2F">
            <w:pPr>
              <w:spacing w:afterLines="30" w:after="72" w:line="360" w:lineRule="auto"/>
              <w:rPr>
                <w:rFonts w:ascii="Times New Roman" w:hAnsi="Times New Roman" w:cs="Times New Roman"/>
              </w:rPr>
            </w:pPr>
            <w:r w:rsidRPr="00BB32FD">
              <w:rPr>
                <w:rFonts w:ascii="Times New Roman" w:hAnsi="Times New Roman" w:cs="Times New Roman"/>
              </w:rPr>
              <w:lastRenderedPageBreak/>
              <w:t xml:space="preserve">• </w:t>
            </w:r>
            <w:r w:rsidR="005051A8" w:rsidRPr="00BB32FD">
              <w:rPr>
                <w:rFonts w:ascii="Times New Roman" w:hAnsi="Times New Roman" w:cs="Times New Roman"/>
              </w:rPr>
              <w:t xml:space="preserve">10 metros para a rede viária; </w:t>
            </w:r>
          </w:p>
          <w:p w14:paraId="5D6D03E5" w14:textId="77777777" w:rsidR="005738FB" w:rsidRPr="00BB32FD" w:rsidRDefault="005051A8" w:rsidP="00227B2F">
            <w:pPr>
              <w:spacing w:afterLines="30" w:after="72" w:line="360" w:lineRule="auto"/>
              <w:rPr>
                <w:rFonts w:ascii="Times New Roman" w:hAnsi="Times New Roman" w:cs="Times New Roman"/>
              </w:rPr>
            </w:pPr>
            <w:r w:rsidRPr="00BB32FD">
              <w:rPr>
                <w:rFonts w:ascii="Times New Roman" w:hAnsi="Times New Roman" w:cs="Times New Roman"/>
              </w:rPr>
              <w:t xml:space="preserve">• 10 metros para a rede ferroviária; </w:t>
            </w:r>
          </w:p>
          <w:p w14:paraId="3A3B4A0C" w14:textId="77777777" w:rsidR="005738FB" w:rsidRPr="00BB32FD" w:rsidRDefault="005051A8" w:rsidP="00227B2F">
            <w:pPr>
              <w:spacing w:afterLines="30" w:after="72" w:line="360" w:lineRule="auto"/>
              <w:rPr>
                <w:rFonts w:ascii="Times New Roman" w:hAnsi="Times New Roman" w:cs="Times New Roman"/>
              </w:rPr>
            </w:pPr>
            <w:r w:rsidRPr="00BB32FD">
              <w:rPr>
                <w:rFonts w:ascii="Times New Roman" w:hAnsi="Times New Roman" w:cs="Times New Roman"/>
              </w:rPr>
              <w:t xml:space="preserve">• 10 metros para cada um dos lados das linhas de muito alta e alta tensão; </w:t>
            </w:r>
          </w:p>
          <w:p w14:paraId="0F9490BE" w14:textId="77777777" w:rsidR="005738FB" w:rsidRPr="00BB32FD" w:rsidRDefault="005051A8" w:rsidP="00227B2F">
            <w:pPr>
              <w:spacing w:afterLines="30" w:after="72" w:line="360" w:lineRule="auto"/>
              <w:rPr>
                <w:rFonts w:ascii="Times New Roman" w:hAnsi="Times New Roman" w:cs="Times New Roman"/>
              </w:rPr>
            </w:pPr>
            <w:r w:rsidRPr="00BB32FD">
              <w:rPr>
                <w:rFonts w:ascii="Times New Roman" w:hAnsi="Times New Roman" w:cs="Times New Roman"/>
              </w:rPr>
              <w:t xml:space="preserve">• 7 metros para cada um dos lados das linhas de média tensão; </w:t>
            </w:r>
          </w:p>
          <w:p w14:paraId="51818F75" w14:textId="77777777" w:rsidR="005738FB" w:rsidRPr="00BB32FD" w:rsidRDefault="005051A8" w:rsidP="00227B2F">
            <w:pPr>
              <w:spacing w:afterLines="30" w:after="72" w:line="360" w:lineRule="auto"/>
              <w:rPr>
                <w:rFonts w:ascii="Times New Roman" w:hAnsi="Times New Roman" w:cs="Times New Roman"/>
              </w:rPr>
            </w:pPr>
            <w:r w:rsidRPr="00BB32FD">
              <w:rPr>
                <w:rFonts w:ascii="Times New Roman" w:hAnsi="Times New Roman" w:cs="Times New Roman"/>
              </w:rPr>
              <w:lastRenderedPageBreak/>
              <w:t xml:space="preserve">• 5 metros para cada um dos lados de gasodutos; </w:t>
            </w:r>
          </w:p>
          <w:p w14:paraId="72694B73" w14:textId="77777777" w:rsidR="005738FB" w:rsidRPr="00BB32FD" w:rsidRDefault="005051A8" w:rsidP="00227B2F">
            <w:pPr>
              <w:spacing w:afterLines="30" w:after="72" w:line="360" w:lineRule="auto"/>
              <w:rPr>
                <w:rFonts w:ascii="Times New Roman" w:hAnsi="Times New Roman" w:cs="Times New Roman"/>
              </w:rPr>
            </w:pPr>
            <w:r w:rsidRPr="00BB32FD">
              <w:rPr>
                <w:rFonts w:ascii="Times New Roman" w:hAnsi="Times New Roman" w:cs="Times New Roman"/>
              </w:rPr>
              <w:t xml:space="preserve">• 50 metros em redor de edifícios (espaços confinantes ocupados por floresta; </w:t>
            </w:r>
          </w:p>
          <w:p w14:paraId="4C8073B6" w14:textId="77777777" w:rsidR="005738FB" w:rsidRPr="00BB32FD" w:rsidRDefault="005051A8" w:rsidP="00227B2F">
            <w:pPr>
              <w:spacing w:afterLines="30" w:after="72" w:line="360" w:lineRule="auto"/>
              <w:rPr>
                <w:rFonts w:ascii="Times New Roman" w:hAnsi="Times New Roman" w:cs="Times New Roman"/>
              </w:rPr>
            </w:pPr>
            <w:r w:rsidRPr="00BB32FD">
              <w:rPr>
                <w:rFonts w:ascii="Times New Roman" w:hAnsi="Times New Roman" w:cs="Times New Roman"/>
              </w:rPr>
              <w:t xml:space="preserve">• 100 metros em redor dos aglomerados habitacionais; </w:t>
            </w:r>
          </w:p>
          <w:p w14:paraId="76E3ED8C" w14:textId="77777777" w:rsidR="00DF0105" w:rsidRPr="00BB32FD" w:rsidRDefault="005051A8" w:rsidP="00227B2F">
            <w:pPr>
              <w:spacing w:afterLines="30" w:after="72" w:line="360" w:lineRule="auto"/>
              <w:rPr>
                <w:rFonts w:ascii="Times New Roman" w:hAnsi="Times New Roman" w:cs="Times New Roman"/>
              </w:rPr>
            </w:pPr>
            <w:r w:rsidRPr="00BB32FD">
              <w:rPr>
                <w:rFonts w:ascii="Times New Roman" w:hAnsi="Times New Roman" w:cs="Times New Roman"/>
              </w:rPr>
              <w:t>• 100 metros em redor de parques de campismo, parques e polígonos industriais, plataformas de logística e nos aterros sanitários.</w:t>
            </w:r>
          </w:p>
        </w:tc>
      </w:tr>
    </w:tbl>
    <w:p w14:paraId="72472AC3" w14:textId="77777777" w:rsidR="00DF0105" w:rsidRPr="0091711C" w:rsidRDefault="00DF0105" w:rsidP="00227B2F">
      <w:pPr>
        <w:spacing w:afterLines="150" w:after="360" w:line="360" w:lineRule="auto"/>
      </w:pPr>
    </w:p>
    <w:p w14:paraId="2F4077F9" w14:textId="77777777" w:rsidR="002B6640" w:rsidRPr="00227B2F" w:rsidRDefault="74293ACC" w:rsidP="00227B2F">
      <w:pPr>
        <w:pStyle w:val="Ttulo1"/>
        <w:numPr>
          <w:ilvl w:val="0"/>
          <w:numId w:val="2"/>
        </w:numPr>
        <w:spacing w:before="0" w:afterLines="150" w:after="360" w:line="360" w:lineRule="auto"/>
        <w:rPr>
          <w:rFonts w:ascii="Times New Roman" w:hAnsi="Times New Roman" w:cs="Times New Roman"/>
          <w:sz w:val="24"/>
          <w:szCs w:val="24"/>
        </w:rPr>
      </w:pPr>
      <w:r w:rsidRPr="00227B2F">
        <w:rPr>
          <w:rFonts w:ascii="Times New Roman" w:hAnsi="Times New Roman" w:cs="Times New Roman"/>
          <w:b/>
          <w:bCs/>
          <w:caps/>
          <w:color w:val="auto"/>
          <w:sz w:val="24"/>
          <w:szCs w:val="24"/>
        </w:rPr>
        <w:lastRenderedPageBreak/>
        <w:t xml:space="preserve">Considerações Finais </w:t>
      </w:r>
    </w:p>
    <w:p w14:paraId="57474C1E" w14:textId="77777777" w:rsidR="58B291B5" w:rsidRDefault="001C0349" w:rsidP="00227B2F">
      <w:pPr>
        <w:spacing w:afterLines="150" w:after="360" w:line="360" w:lineRule="auto"/>
        <w:jc w:val="both"/>
        <w:rPr>
          <w:rFonts w:ascii="Times New Roman" w:hAnsi="Times New Roman" w:cs="Times New Roman"/>
          <w:sz w:val="24"/>
          <w:szCs w:val="24"/>
        </w:rPr>
      </w:pPr>
      <w:r>
        <w:rPr>
          <w:rFonts w:ascii="Times New Roman" w:hAnsi="Times New Roman" w:cs="Times New Roman"/>
          <w:sz w:val="24"/>
          <w:szCs w:val="24"/>
        </w:rPr>
        <w:tab/>
      </w:r>
      <w:r w:rsidR="58B291B5" w:rsidRPr="58B291B5">
        <w:rPr>
          <w:rFonts w:ascii="Times New Roman" w:hAnsi="Times New Roman" w:cs="Times New Roman"/>
          <w:sz w:val="24"/>
          <w:szCs w:val="24"/>
        </w:rPr>
        <w:t>Há entre São Paulo e Tocantins delimitações idênticas na distância quanto à vedação ao uso do fogo, como por exemplo: próximo às linhas de transmissão e distribuição de energia, às subestações de energia, às subestações de telecomunicações, às Unidades de conservação, às rodovias. No Tocantins, no entanto a circunferência de raio que tem como ponto central o ponto geométrico da pista de pouso e decolagem de aeródromos é 5 mil metros maior do que a de São Paulo.</w:t>
      </w:r>
    </w:p>
    <w:p w14:paraId="654011BC" w14:textId="77777777" w:rsidR="58B291B5" w:rsidRDefault="001C0349" w:rsidP="00227B2F">
      <w:pPr>
        <w:spacing w:afterLines="150" w:after="360" w:line="360" w:lineRule="auto"/>
        <w:jc w:val="both"/>
      </w:pPr>
      <w:r>
        <w:rPr>
          <w:rFonts w:ascii="Times New Roman" w:hAnsi="Times New Roman" w:cs="Times New Roman"/>
          <w:sz w:val="24"/>
          <w:szCs w:val="24"/>
        </w:rPr>
        <w:tab/>
      </w:r>
      <w:r w:rsidR="58B291B5" w:rsidRPr="58B291B5">
        <w:rPr>
          <w:rFonts w:ascii="Times New Roman" w:hAnsi="Times New Roman" w:cs="Times New Roman"/>
          <w:sz w:val="24"/>
          <w:szCs w:val="24"/>
        </w:rPr>
        <w:t>Portugal no que traz de semelhanças com as legislações brasileiras debatidas (linhas de transporte e distribuição de energia elétrica e rede viária) apresentando, no entanto, faixas de vedação menores como é possível observar no quadro. No entanto apresenta restrição em locais nem citados nas demais legislações como é o caso da rede ferroviária.</w:t>
      </w:r>
    </w:p>
    <w:p w14:paraId="65F53648" w14:textId="77777777" w:rsidR="58B291B5" w:rsidRDefault="001C0349" w:rsidP="00227B2F">
      <w:pPr>
        <w:spacing w:afterLines="150" w:after="360" w:line="360" w:lineRule="auto"/>
        <w:jc w:val="both"/>
        <w:rPr>
          <w:rFonts w:ascii="Times New Roman" w:hAnsi="Times New Roman" w:cs="Times New Roman"/>
          <w:sz w:val="24"/>
          <w:szCs w:val="24"/>
        </w:rPr>
      </w:pPr>
      <w:r>
        <w:rPr>
          <w:rFonts w:ascii="Times New Roman" w:hAnsi="Times New Roman" w:cs="Times New Roman"/>
          <w:sz w:val="24"/>
          <w:szCs w:val="24"/>
        </w:rPr>
        <w:tab/>
      </w:r>
      <w:r w:rsidR="58B291B5" w:rsidRPr="58B291B5">
        <w:rPr>
          <w:rFonts w:ascii="Times New Roman" w:hAnsi="Times New Roman" w:cs="Times New Roman"/>
          <w:sz w:val="24"/>
          <w:szCs w:val="24"/>
        </w:rPr>
        <w:t xml:space="preserve">Quanto às faixas de gestão de combustível ou os chamados aceiros no Brasil, Portugal apresenta em seu texto muito mais rigidez, com maiores áreas obrigatórias de limpeza de e diversidade de locais. </w:t>
      </w:r>
    </w:p>
    <w:p w14:paraId="0B3051F5" w14:textId="77777777" w:rsidR="58B291B5" w:rsidRDefault="001C0349" w:rsidP="00227B2F">
      <w:pPr>
        <w:spacing w:afterLines="150" w:after="360" w:line="360" w:lineRule="auto"/>
        <w:jc w:val="both"/>
      </w:pPr>
      <w:r>
        <w:rPr>
          <w:rFonts w:ascii="Times New Roman" w:hAnsi="Times New Roman" w:cs="Times New Roman"/>
          <w:sz w:val="24"/>
          <w:szCs w:val="24"/>
        </w:rPr>
        <w:tab/>
      </w:r>
      <w:r w:rsidR="58B291B5" w:rsidRPr="58B291B5">
        <w:rPr>
          <w:rFonts w:ascii="Times New Roman" w:hAnsi="Times New Roman" w:cs="Times New Roman"/>
          <w:sz w:val="24"/>
          <w:szCs w:val="24"/>
        </w:rPr>
        <w:t>Cabe ressaltar neste trabalho o cuidado que a legislação aplicada em São Paulo tem com aglomerados urbanos, vedando mesmo sobre forma controlada o uso do fogo em uma faixa de 1000 metros de aglomerados urbanos de qualquer porte a partir de seu centro ou de 500 metro</w:t>
      </w:r>
      <w:r w:rsidR="000B7D77">
        <w:rPr>
          <w:rFonts w:ascii="Times New Roman" w:hAnsi="Times New Roman" w:cs="Times New Roman"/>
          <w:sz w:val="24"/>
          <w:szCs w:val="24"/>
        </w:rPr>
        <w:t>s</w:t>
      </w:r>
      <w:r w:rsidR="58B291B5" w:rsidRPr="58B291B5">
        <w:rPr>
          <w:rFonts w:ascii="Times New Roman" w:hAnsi="Times New Roman" w:cs="Times New Roman"/>
          <w:sz w:val="24"/>
          <w:szCs w:val="24"/>
        </w:rPr>
        <w:t xml:space="preserve"> a partir de seu perímetro. E que no Tocantins há necessidade de pedido ao órgão ambiental estadual NATURATINS, pedido para queima controlada, a chamada Autorização de Queima Controlada (AQC) que todo ano por meio de portaria em sua emissão suspensa no período de estiagem, a última portaria delimitou o prazo de suspensão de 13 de julho a 13 de novembro (TOCANTINS, 2020).</w:t>
      </w:r>
    </w:p>
    <w:p w14:paraId="57C4E9C3" w14:textId="77777777" w:rsidR="002B6640" w:rsidRPr="00F24552" w:rsidRDefault="001C0349" w:rsidP="00227B2F">
      <w:pPr>
        <w:spacing w:afterLines="150" w:after="360" w:line="360" w:lineRule="auto"/>
        <w:jc w:val="both"/>
        <w:rPr>
          <w:rFonts w:ascii="Times New Roman" w:hAnsi="Times New Roman" w:cs="Times New Roman"/>
          <w:sz w:val="24"/>
          <w:szCs w:val="24"/>
        </w:rPr>
      </w:pPr>
      <w:r>
        <w:rPr>
          <w:rFonts w:ascii="Times New Roman" w:hAnsi="Times New Roman" w:cs="Times New Roman"/>
          <w:sz w:val="24"/>
          <w:szCs w:val="24"/>
        </w:rPr>
        <w:tab/>
      </w:r>
      <w:r w:rsidR="58B291B5" w:rsidRPr="58B291B5">
        <w:rPr>
          <w:rFonts w:ascii="Times New Roman" w:hAnsi="Times New Roman" w:cs="Times New Roman"/>
          <w:sz w:val="24"/>
          <w:szCs w:val="24"/>
        </w:rPr>
        <w:t>Cabe a trabalhos futuros averiguar se tais medidas são suficientes para a proteção da interface urbano florestal.</w:t>
      </w:r>
    </w:p>
    <w:p w14:paraId="3848BBCD" w14:textId="77777777" w:rsidR="0091711C" w:rsidRPr="00F24552" w:rsidRDefault="002B6640" w:rsidP="00227B2F">
      <w:pPr>
        <w:spacing w:afterLines="150" w:after="360" w:line="360" w:lineRule="auto"/>
        <w:jc w:val="both"/>
        <w:rPr>
          <w:rFonts w:ascii="Times New Roman" w:hAnsi="Times New Roman" w:cs="Times New Roman"/>
          <w:b/>
          <w:bCs/>
          <w:sz w:val="24"/>
          <w:szCs w:val="24"/>
        </w:rPr>
      </w:pPr>
      <w:r w:rsidRPr="00F24552">
        <w:rPr>
          <w:rFonts w:ascii="Times New Roman" w:hAnsi="Times New Roman" w:cs="Times New Roman"/>
          <w:b/>
          <w:bCs/>
          <w:sz w:val="24"/>
          <w:szCs w:val="24"/>
        </w:rPr>
        <w:t xml:space="preserve">REFERÊNCIAS </w:t>
      </w:r>
    </w:p>
    <w:p w14:paraId="595978C5" w14:textId="77777777" w:rsidR="00F00D1B" w:rsidRDefault="00F00D1B" w:rsidP="0044575D">
      <w:pPr>
        <w:spacing w:afterLines="150" w:after="360" w:line="360" w:lineRule="auto"/>
        <w:jc w:val="both"/>
        <w:rPr>
          <w:rFonts w:ascii="Times New Roman" w:eastAsia="Times New Roman" w:hAnsi="Times New Roman" w:cs="Times New Roman"/>
          <w:sz w:val="24"/>
          <w:szCs w:val="24"/>
        </w:rPr>
      </w:pPr>
      <w:r w:rsidRPr="35CC89ED">
        <w:rPr>
          <w:rFonts w:ascii="Times New Roman" w:eastAsia="Times New Roman" w:hAnsi="Times New Roman" w:cs="Times New Roman"/>
          <w:sz w:val="24"/>
          <w:szCs w:val="24"/>
        </w:rPr>
        <w:t>AMARO, A</w:t>
      </w:r>
      <w:r>
        <w:rPr>
          <w:rFonts w:ascii="Times New Roman" w:eastAsia="Times New Roman" w:hAnsi="Times New Roman" w:cs="Times New Roman"/>
          <w:sz w:val="24"/>
          <w:szCs w:val="24"/>
        </w:rPr>
        <w:t>ntónio Duarte</w:t>
      </w:r>
      <w:r w:rsidRPr="35CC89ED">
        <w:rPr>
          <w:rFonts w:ascii="Times New Roman" w:eastAsia="Times New Roman" w:hAnsi="Times New Roman" w:cs="Times New Roman"/>
          <w:sz w:val="24"/>
          <w:szCs w:val="24"/>
        </w:rPr>
        <w:t xml:space="preserve">. </w:t>
      </w:r>
      <w:r w:rsidRPr="00257590">
        <w:rPr>
          <w:rFonts w:ascii="Times New Roman" w:eastAsia="Times New Roman" w:hAnsi="Times New Roman" w:cs="Times New Roman"/>
          <w:b/>
          <w:bCs/>
          <w:sz w:val="24"/>
          <w:szCs w:val="24"/>
        </w:rPr>
        <w:t xml:space="preserve">O socorro em Portugal Organização, formação e cultura de segurança nos corpos de bombeiros, no quadro da </w:t>
      </w:r>
      <w:proofErr w:type="spellStart"/>
      <w:r w:rsidRPr="00257590">
        <w:rPr>
          <w:rFonts w:ascii="Times New Roman" w:eastAsia="Times New Roman" w:hAnsi="Times New Roman" w:cs="Times New Roman"/>
          <w:b/>
          <w:bCs/>
          <w:sz w:val="24"/>
          <w:szCs w:val="24"/>
        </w:rPr>
        <w:t>Protecção</w:t>
      </w:r>
      <w:proofErr w:type="spellEnd"/>
      <w:r w:rsidRPr="00257590">
        <w:rPr>
          <w:rFonts w:ascii="Times New Roman" w:eastAsia="Times New Roman" w:hAnsi="Times New Roman" w:cs="Times New Roman"/>
          <w:b/>
          <w:bCs/>
          <w:sz w:val="24"/>
          <w:szCs w:val="24"/>
        </w:rPr>
        <w:t xml:space="preserve"> Civil. </w:t>
      </w:r>
      <w:r>
        <w:rPr>
          <w:rFonts w:ascii="Times New Roman" w:eastAsia="Times New Roman" w:hAnsi="Times New Roman" w:cs="Times New Roman"/>
          <w:sz w:val="24"/>
          <w:szCs w:val="24"/>
        </w:rPr>
        <w:t xml:space="preserve">2009. Graduação (em </w:t>
      </w:r>
      <w:proofErr w:type="gramStart"/>
      <w:r>
        <w:rPr>
          <w:rFonts w:ascii="Times New Roman" w:eastAsia="Times New Roman" w:hAnsi="Times New Roman" w:cs="Times New Roman"/>
          <w:sz w:val="24"/>
          <w:szCs w:val="24"/>
        </w:rPr>
        <w:t>letras)-</w:t>
      </w:r>
      <w:proofErr w:type="gramEnd"/>
      <w:r>
        <w:rPr>
          <w:rFonts w:ascii="Times New Roman" w:eastAsia="Times New Roman" w:hAnsi="Times New Roman" w:cs="Times New Roman"/>
          <w:sz w:val="24"/>
          <w:szCs w:val="24"/>
        </w:rPr>
        <w:t xml:space="preserve"> </w:t>
      </w:r>
      <w:r w:rsidRPr="35CC89ED">
        <w:rPr>
          <w:rFonts w:ascii="Times New Roman" w:eastAsia="Times New Roman" w:hAnsi="Times New Roman" w:cs="Times New Roman"/>
          <w:sz w:val="24"/>
          <w:szCs w:val="24"/>
        </w:rPr>
        <w:t>Faculdade de letras - Universidade do Porto. Porto, Portugal</w:t>
      </w:r>
      <w:r>
        <w:rPr>
          <w:rFonts w:ascii="Times New Roman" w:eastAsia="Times New Roman" w:hAnsi="Times New Roman" w:cs="Times New Roman"/>
          <w:sz w:val="24"/>
          <w:szCs w:val="24"/>
        </w:rPr>
        <w:t xml:space="preserve">, 2009. Disponível em: </w:t>
      </w:r>
      <w:hyperlink r:id="rId9" w:history="1">
        <w:r w:rsidRPr="00F00D1B">
          <w:rPr>
            <w:rStyle w:val="Hyperlink"/>
            <w:rFonts w:ascii="Times New Roman" w:eastAsia="Times New Roman" w:hAnsi="Times New Roman" w:cs="Times New Roman"/>
            <w:sz w:val="24"/>
            <w:szCs w:val="24"/>
          </w:rPr>
          <w:t>https://repositorioaberto.up.pt/bitstream/10216/23116/2/tesedoutantonioamaro000093106.pdf</w:t>
        </w:r>
      </w:hyperlink>
      <w:r>
        <w:rPr>
          <w:rFonts w:ascii="Times New Roman" w:eastAsia="Times New Roman" w:hAnsi="Times New Roman" w:cs="Times New Roman"/>
          <w:sz w:val="24"/>
          <w:szCs w:val="24"/>
        </w:rPr>
        <w:t>. Acesso em: 15 ago. 2020.</w:t>
      </w:r>
    </w:p>
    <w:p w14:paraId="587AFA7A" w14:textId="77777777" w:rsidR="00BA3352" w:rsidRDefault="00BA3352" w:rsidP="0044575D">
      <w:pPr>
        <w:spacing w:afterLines="150" w:after="360" w:line="360" w:lineRule="auto"/>
        <w:jc w:val="both"/>
        <w:rPr>
          <w:rFonts w:ascii="Times New Roman" w:eastAsia="Times New Roman" w:hAnsi="Times New Roman" w:cs="Times New Roman"/>
          <w:sz w:val="24"/>
          <w:szCs w:val="24"/>
        </w:rPr>
      </w:pPr>
      <w:r w:rsidRPr="008202F3">
        <w:rPr>
          <w:rFonts w:ascii="Times New Roman" w:eastAsia="Times New Roman" w:hAnsi="Times New Roman" w:cs="Times New Roman"/>
          <w:sz w:val="24"/>
          <w:szCs w:val="24"/>
        </w:rPr>
        <w:t>ANDRADE, V</w:t>
      </w:r>
      <w:r>
        <w:rPr>
          <w:rFonts w:ascii="Times New Roman" w:eastAsia="Times New Roman" w:hAnsi="Times New Roman" w:cs="Times New Roman"/>
          <w:sz w:val="24"/>
          <w:szCs w:val="24"/>
        </w:rPr>
        <w:t>aléria</w:t>
      </w:r>
      <w:r w:rsidRPr="008202F3">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parecida</w:t>
      </w:r>
      <w:r w:rsidRPr="008202F3">
        <w:rPr>
          <w:rFonts w:ascii="Times New Roman" w:eastAsia="Times New Roman" w:hAnsi="Times New Roman" w:cs="Times New Roman"/>
          <w:sz w:val="24"/>
          <w:szCs w:val="24"/>
        </w:rPr>
        <w:t xml:space="preserve"> D</w:t>
      </w:r>
      <w:r>
        <w:rPr>
          <w:rFonts w:ascii="Times New Roman" w:eastAsia="Times New Roman" w:hAnsi="Times New Roman" w:cs="Times New Roman"/>
          <w:sz w:val="24"/>
          <w:szCs w:val="24"/>
        </w:rPr>
        <w:t>avid</w:t>
      </w:r>
      <w:r w:rsidRPr="00257590">
        <w:rPr>
          <w:rFonts w:ascii="Times New Roman" w:eastAsia="Times New Roman" w:hAnsi="Times New Roman" w:cs="Times New Roman"/>
          <w:sz w:val="24"/>
          <w:szCs w:val="24"/>
        </w:rPr>
        <w:t xml:space="preserve">. </w:t>
      </w:r>
      <w:r w:rsidRPr="0044575D">
        <w:rPr>
          <w:rFonts w:ascii="Times New Roman" w:eastAsia="Times New Roman" w:hAnsi="Times New Roman" w:cs="Times New Roman"/>
          <w:b/>
          <w:bCs/>
          <w:sz w:val="24"/>
          <w:szCs w:val="24"/>
        </w:rPr>
        <w:t xml:space="preserve">A legislação ambiental e seus efeitos no controle dos danos ambientais e na recomposição de áreas legalmente protegidas. Uma análise no período de 1987 – 2018 para a região central do estado de </w:t>
      </w:r>
      <w:r w:rsidR="0056789E">
        <w:rPr>
          <w:rFonts w:ascii="Times New Roman" w:eastAsia="Times New Roman" w:hAnsi="Times New Roman" w:cs="Times New Roman"/>
          <w:b/>
          <w:bCs/>
          <w:sz w:val="24"/>
          <w:szCs w:val="24"/>
        </w:rPr>
        <w:t>S</w:t>
      </w:r>
      <w:r w:rsidRPr="0044575D">
        <w:rPr>
          <w:rFonts w:ascii="Times New Roman" w:eastAsia="Times New Roman" w:hAnsi="Times New Roman" w:cs="Times New Roman"/>
          <w:b/>
          <w:bCs/>
          <w:sz w:val="24"/>
          <w:szCs w:val="24"/>
        </w:rPr>
        <w:t xml:space="preserve">ão </w:t>
      </w:r>
      <w:r w:rsidR="0056789E">
        <w:rPr>
          <w:rFonts w:ascii="Times New Roman" w:eastAsia="Times New Roman" w:hAnsi="Times New Roman" w:cs="Times New Roman"/>
          <w:b/>
          <w:bCs/>
          <w:sz w:val="24"/>
          <w:szCs w:val="24"/>
        </w:rPr>
        <w:t>P</w:t>
      </w:r>
      <w:r w:rsidRPr="0044575D">
        <w:rPr>
          <w:rFonts w:ascii="Times New Roman" w:eastAsia="Times New Roman" w:hAnsi="Times New Roman" w:cs="Times New Roman"/>
          <w:b/>
          <w:bCs/>
          <w:sz w:val="24"/>
          <w:szCs w:val="24"/>
        </w:rPr>
        <w:t>aulo (Brasil).</w:t>
      </w:r>
      <w:r w:rsidRPr="58B291B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Tese de doutorado em Ecologia e Recursos Naturais na Universidade Federal de São Carlos. São Carlos, SP. 2019.</w:t>
      </w:r>
    </w:p>
    <w:p w14:paraId="00E7FD28" w14:textId="77777777" w:rsidR="00BA3352" w:rsidRPr="00BA3352" w:rsidRDefault="00BA3352" w:rsidP="0044575D">
      <w:pPr>
        <w:spacing w:afterLines="150" w:after="360" w:line="360" w:lineRule="auto"/>
        <w:jc w:val="both"/>
        <w:rPr>
          <w:rFonts w:ascii="Times New Roman" w:eastAsia="Times New Roman" w:hAnsi="Times New Roman" w:cs="Times New Roman"/>
          <w:sz w:val="24"/>
          <w:szCs w:val="24"/>
        </w:rPr>
      </w:pPr>
      <w:r w:rsidRPr="008202F3">
        <w:rPr>
          <w:rFonts w:ascii="Times New Roman" w:eastAsia="Times New Roman" w:hAnsi="Times New Roman" w:cs="Times New Roman"/>
          <w:sz w:val="24"/>
          <w:szCs w:val="24"/>
        </w:rPr>
        <w:t>ANDRADE, V</w:t>
      </w:r>
      <w:r>
        <w:rPr>
          <w:rFonts w:ascii="Times New Roman" w:eastAsia="Times New Roman" w:hAnsi="Times New Roman" w:cs="Times New Roman"/>
          <w:sz w:val="24"/>
          <w:szCs w:val="24"/>
        </w:rPr>
        <w:t>aléria</w:t>
      </w:r>
      <w:r w:rsidRPr="008202F3">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parecida</w:t>
      </w:r>
      <w:r w:rsidRPr="008202F3">
        <w:rPr>
          <w:rFonts w:ascii="Times New Roman" w:eastAsia="Times New Roman" w:hAnsi="Times New Roman" w:cs="Times New Roman"/>
          <w:sz w:val="24"/>
          <w:szCs w:val="24"/>
        </w:rPr>
        <w:t xml:space="preserve"> D</w:t>
      </w:r>
      <w:r>
        <w:rPr>
          <w:rFonts w:ascii="Times New Roman" w:eastAsia="Times New Roman" w:hAnsi="Times New Roman" w:cs="Times New Roman"/>
          <w:sz w:val="24"/>
          <w:szCs w:val="24"/>
        </w:rPr>
        <w:t>avid;</w:t>
      </w:r>
      <w:r w:rsidRPr="008202F3">
        <w:rPr>
          <w:rFonts w:ascii="Times New Roman" w:eastAsia="Times New Roman" w:hAnsi="Times New Roman" w:cs="Times New Roman"/>
          <w:sz w:val="24"/>
          <w:szCs w:val="24"/>
        </w:rPr>
        <w:t xml:space="preserve"> FUSHITA, </w:t>
      </w:r>
      <w:proofErr w:type="spellStart"/>
      <w:r w:rsidRPr="008202F3">
        <w:rPr>
          <w:rFonts w:ascii="Times New Roman" w:eastAsia="Times New Roman" w:hAnsi="Times New Roman" w:cs="Times New Roman"/>
          <w:sz w:val="24"/>
          <w:szCs w:val="24"/>
        </w:rPr>
        <w:t>A</w:t>
      </w:r>
      <w:r>
        <w:rPr>
          <w:rFonts w:ascii="Times New Roman" w:eastAsia="Times New Roman" w:hAnsi="Times New Roman" w:cs="Times New Roman"/>
          <w:sz w:val="24"/>
          <w:szCs w:val="24"/>
        </w:rPr>
        <w:t>ngela</w:t>
      </w:r>
      <w:proofErr w:type="spellEnd"/>
      <w:r w:rsidRPr="008202F3">
        <w:rPr>
          <w:rFonts w:ascii="Times New Roman" w:eastAsia="Times New Roman" w:hAnsi="Times New Roman" w:cs="Times New Roman"/>
          <w:sz w:val="24"/>
          <w:szCs w:val="24"/>
        </w:rPr>
        <w:t xml:space="preserve"> </w:t>
      </w:r>
      <w:proofErr w:type="spellStart"/>
      <w:r w:rsidRPr="008202F3">
        <w:rPr>
          <w:rFonts w:ascii="Times New Roman" w:eastAsia="Times New Roman" w:hAnsi="Times New Roman" w:cs="Times New Roman"/>
          <w:sz w:val="24"/>
          <w:szCs w:val="24"/>
        </w:rPr>
        <w:t>T</w:t>
      </w:r>
      <w:r>
        <w:rPr>
          <w:rFonts w:ascii="Times New Roman" w:eastAsia="Times New Roman" w:hAnsi="Times New Roman" w:cs="Times New Roman"/>
          <w:sz w:val="24"/>
          <w:szCs w:val="24"/>
        </w:rPr>
        <w:t>erumi</w:t>
      </w:r>
      <w:proofErr w:type="spellEnd"/>
      <w:r>
        <w:rPr>
          <w:rFonts w:ascii="Times New Roman" w:eastAsia="Times New Roman" w:hAnsi="Times New Roman" w:cs="Times New Roman"/>
          <w:sz w:val="24"/>
          <w:szCs w:val="24"/>
        </w:rPr>
        <w:t>;</w:t>
      </w:r>
      <w:r w:rsidRPr="008202F3">
        <w:rPr>
          <w:rFonts w:ascii="Times New Roman" w:eastAsia="Times New Roman" w:hAnsi="Times New Roman" w:cs="Times New Roman"/>
          <w:sz w:val="24"/>
          <w:szCs w:val="24"/>
        </w:rPr>
        <w:t xml:space="preserve"> AM</w:t>
      </w:r>
      <w:r>
        <w:rPr>
          <w:rFonts w:ascii="Times New Roman" w:eastAsia="Times New Roman" w:hAnsi="Times New Roman" w:cs="Times New Roman"/>
          <w:sz w:val="24"/>
          <w:szCs w:val="24"/>
        </w:rPr>
        <w:t xml:space="preserve">ORIM, Lia </w:t>
      </w:r>
      <w:proofErr w:type="spellStart"/>
      <w:r>
        <w:rPr>
          <w:rFonts w:ascii="Times New Roman" w:eastAsia="Times New Roman" w:hAnsi="Times New Roman" w:cs="Times New Roman"/>
          <w:sz w:val="24"/>
          <w:szCs w:val="24"/>
        </w:rPr>
        <w:t>Martucci</w:t>
      </w:r>
      <w:proofErr w:type="spellEnd"/>
      <w:r>
        <w:rPr>
          <w:rFonts w:ascii="Times New Roman" w:eastAsia="Times New Roman" w:hAnsi="Times New Roman" w:cs="Times New Roman"/>
          <w:sz w:val="24"/>
          <w:szCs w:val="24"/>
        </w:rPr>
        <w:t xml:space="preserve"> de; SANTOS, José Eduardo </w:t>
      </w:r>
      <w:proofErr w:type="spellStart"/>
      <w:proofErr w:type="gramStart"/>
      <w:r>
        <w:rPr>
          <w:rFonts w:ascii="Times New Roman" w:eastAsia="Times New Roman" w:hAnsi="Times New Roman" w:cs="Times New Roman"/>
          <w:sz w:val="24"/>
          <w:szCs w:val="24"/>
        </w:rPr>
        <w:t>dos.</w:t>
      </w:r>
      <w:r w:rsidRPr="00126426">
        <w:rPr>
          <w:rFonts w:ascii="Times New Roman" w:eastAsia="Times New Roman" w:hAnsi="Times New Roman" w:cs="Times New Roman"/>
          <w:sz w:val="24"/>
          <w:szCs w:val="24"/>
        </w:rPr>
        <w:t>A</w:t>
      </w:r>
      <w:proofErr w:type="spellEnd"/>
      <w:proofErr w:type="gramEnd"/>
      <w:r w:rsidRPr="00126426">
        <w:rPr>
          <w:rFonts w:ascii="Times New Roman" w:eastAsia="Times New Roman" w:hAnsi="Times New Roman" w:cs="Times New Roman"/>
          <w:sz w:val="24"/>
          <w:szCs w:val="24"/>
        </w:rPr>
        <w:t xml:space="preserve"> legislação ambiental vigente pode auxiliar no controle dos danos ambientais e</w:t>
      </w:r>
      <w:r>
        <w:rPr>
          <w:rFonts w:ascii="Times New Roman" w:eastAsia="Times New Roman" w:hAnsi="Times New Roman" w:cs="Times New Roman"/>
          <w:sz w:val="24"/>
          <w:szCs w:val="24"/>
        </w:rPr>
        <w:t xml:space="preserve"> </w:t>
      </w:r>
      <w:r w:rsidRPr="00126426">
        <w:rPr>
          <w:rFonts w:ascii="Times New Roman" w:eastAsia="Times New Roman" w:hAnsi="Times New Roman" w:cs="Times New Roman"/>
          <w:sz w:val="24"/>
          <w:szCs w:val="24"/>
        </w:rPr>
        <w:t>na recomposição em áreas legalmente protegidas?</w:t>
      </w:r>
      <w:r>
        <w:rPr>
          <w:rFonts w:ascii="Times New Roman" w:eastAsia="Times New Roman" w:hAnsi="Times New Roman" w:cs="Times New Roman"/>
          <w:sz w:val="24"/>
          <w:szCs w:val="24"/>
        </w:rPr>
        <w:t xml:space="preserve"> </w:t>
      </w:r>
      <w:r w:rsidRPr="0044575D">
        <w:rPr>
          <w:rFonts w:ascii="Times New Roman" w:eastAsia="Times New Roman" w:hAnsi="Times New Roman" w:cs="Times New Roman"/>
          <w:sz w:val="24"/>
          <w:szCs w:val="24"/>
        </w:rPr>
        <w:t xml:space="preserve">(2019). </w:t>
      </w:r>
      <w:proofErr w:type="spellStart"/>
      <w:r w:rsidRPr="0044575D">
        <w:rPr>
          <w:rFonts w:ascii="Times New Roman" w:eastAsia="Times New Roman" w:hAnsi="Times New Roman" w:cs="Times New Roman"/>
          <w:b/>
          <w:bCs/>
          <w:sz w:val="24"/>
          <w:szCs w:val="24"/>
        </w:rPr>
        <w:t>Brazilian</w:t>
      </w:r>
      <w:proofErr w:type="spellEnd"/>
      <w:r w:rsidRPr="0044575D">
        <w:rPr>
          <w:rFonts w:ascii="Times New Roman" w:eastAsia="Times New Roman" w:hAnsi="Times New Roman" w:cs="Times New Roman"/>
          <w:b/>
          <w:bCs/>
          <w:sz w:val="24"/>
          <w:szCs w:val="24"/>
        </w:rPr>
        <w:t xml:space="preserve"> </w:t>
      </w:r>
      <w:proofErr w:type="spellStart"/>
      <w:r w:rsidRPr="0044575D">
        <w:rPr>
          <w:rFonts w:ascii="Times New Roman" w:eastAsia="Times New Roman" w:hAnsi="Times New Roman" w:cs="Times New Roman"/>
          <w:b/>
          <w:bCs/>
          <w:sz w:val="24"/>
          <w:szCs w:val="24"/>
        </w:rPr>
        <w:t>Applied</w:t>
      </w:r>
      <w:proofErr w:type="spellEnd"/>
      <w:r w:rsidRPr="0044575D">
        <w:rPr>
          <w:rFonts w:ascii="Times New Roman" w:eastAsia="Times New Roman" w:hAnsi="Times New Roman" w:cs="Times New Roman"/>
          <w:b/>
          <w:bCs/>
          <w:sz w:val="24"/>
          <w:szCs w:val="24"/>
        </w:rPr>
        <w:t xml:space="preserve"> Science </w:t>
      </w:r>
      <w:proofErr w:type="spellStart"/>
      <w:proofErr w:type="gramStart"/>
      <w:r w:rsidRPr="0044575D">
        <w:rPr>
          <w:rFonts w:ascii="Times New Roman" w:eastAsia="Times New Roman" w:hAnsi="Times New Roman" w:cs="Times New Roman"/>
          <w:b/>
          <w:bCs/>
          <w:sz w:val="24"/>
          <w:szCs w:val="24"/>
        </w:rPr>
        <w:t>Review</w:t>
      </w:r>
      <w:proofErr w:type="spellEnd"/>
      <w:r w:rsidRPr="0044575D">
        <w:rPr>
          <w:rFonts w:ascii="Times New Roman" w:eastAsia="Times New Roman" w:hAnsi="Times New Roman" w:cs="Times New Roman"/>
          <w:sz w:val="24"/>
          <w:szCs w:val="24"/>
        </w:rPr>
        <w:t xml:space="preserve"> ,</w:t>
      </w:r>
      <w:proofErr w:type="gramEnd"/>
      <w:r w:rsidRPr="0044575D">
        <w:rPr>
          <w:rFonts w:ascii="Times New Roman" w:eastAsia="Times New Roman" w:hAnsi="Times New Roman" w:cs="Times New Roman"/>
          <w:sz w:val="24"/>
          <w:szCs w:val="24"/>
        </w:rPr>
        <w:t xml:space="preserve"> Curitiba, v. 3, n. 1, p. 539-556 </w:t>
      </w:r>
    </w:p>
    <w:p w14:paraId="5EE78B0C" w14:textId="77777777" w:rsidR="00F00D1B" w:rsidRDefault="00F00D1B" w:rsidP="0044575D">
      <w:pPr>
        <w:spacing w:afterLines="150" w:after="360" w:line="360" w:lineRule="auto"/>
        <w:jc w:val="both"/>
      </w:pPr>
      <w:r w:rsidRPr="35CC89ED">
        <w:rPr>
          <w:rFonts w:ascii="Times New Roman" w:eastAsia="Times New Roman" w:hAnsi="Times New Roman" w:cs="Times New Roman"/>
          <w:sz w:val="24"/>
          <w:szCs w:val="24"/>
        </w:rPr>
        <w:t xml:space="preserve">BRASIL. </w:t>
      </w:r>
      <w:r w:rsidRPr="00257590">
        <w:rPr>
          <w:rFonts w:ascii="Times New Roman" w:eastAsia="Times New Roman" w:hAnsi="Times New Roman" w:cs="Times New Roman"/>
          <w:b/>
          <w:bCs/>
          <w:sz w:val="24"/>
          <w:szCs w:val="24"/>
        </w:rPr>
        <w:t>Decreto nº. 4281 de 25 de junho de 2002</w:t>
      </w:r>
      <w:r w:rsidRPr="35CC89ED">
        <w:rPr>
          <w:rFonts w:ascii="Times New Roman" w:eastAsia="Times New Roman" w:hAnsi="Times New Roman" w:cs="Times New Roman"/>
          <w:sz w:val="24"/>
          <w:szCs w:val="24"/>
        </w:rPr>
        <w:t>. Regulamenta a Lei n. 9795, de 27 de abril de 1999 que institui a Política Nacional de Educação Ambiental e dá outras providências. Diário Oficial da União, Brasília, 26 jun. 2002.</w:t>
      </w:r>
      <w:r>
        <w:rPr>
          <w:rFonts w:ascii="Times New Roman" w:eastAsia="Times New Roman" w:hAnsi="Times New Roman" w:cs="Times New Roman"/>
          <w:sz w:val="24"/>
          <w:szCs w:val="24"/>
        </w:rPr>
        <w:t xml:space="preserve"> Disponível em: </w:t>
      </w:r>
      <w:hyperlink r:id="rId10" w:anchor=":~:text=D4281&amp;text=DECRETO%20N%C2%BA%204.281%2C%20DE%2025,que%20lhe%20confere%20o%20art" w:history="1">
        <w:r w:rsidRPr="00077F29">
          <w:rPr>
            <w:rStyle w:val="Hyperlink"/>
            <w:rFonts w:ascii="Times New Roman" w:eastAsia="Times New Roman" w:hAnsi="Times New Roman" w:cs="Times New Roman"/>
            <w:sz w:val="24"/>
            <w:szCs w:val="24"/>
          </w:rPr>
          <w:t>http://www.planalto.gov.br/ccivil_03/decreto/2002/d4281.htm#:~:text=D4281&amp;text=DECRETO%20N%C2%BA%204.281%2C%20DE%2025,que%20lhe%20confere%20o%20art</w:t>
        </w:r>
      </w:hyperlink>
      <w:r w:rsidRPr="00842A6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Acesso em: 8 ago. 2020.</w:t>
      </w:r>
    </w:p>
    <w:p w14:paraId="73CE28F1" w14:textId="77777777" w:rsidR="00F00D1B" w:rsidRDefault="00F00D1B" w:rsidP="0044575D">
      <w:pPr>
        <w:spacing w:afterLines="150" w:after="360" w:line="360" w:lineRule="auto"/>
        <w:jc w:val="both"/>
        <w:rPr>
          <w:rFonts w:ascii="Times New Roman" w:eastAsia="Times New Roman" w:hAnsi="Times New Roman" w:cs="Times New Roman"/>
          <w:sz w:val="24"/>
          <w:szCs w:val="24"/>
        </w:rPr>
      </w:pPr>
      <w:r w:rsidRPr="35CC89ED">
        <w:rPr>
          <w:rFonts w:ascii="Times New Roman" w:eastAsia="Times New Roman" w:hAnsi="Times New Roman" w:cs="Times New Roman"/>
          <w:sz w:val="24"/>
          <w:szCs w:val="24"/>
        </w:rPr>
        <w:t xml:space="preserve">BRASIL. </w:t>
      </w:r>
      <w:r w:rsidRPr="00257590">
        <w:rPr>
          <w:rFonts w:ascii="Times New Roman" w:eastAsia="Times New Roman" w:hAnsi="Times New Roman" w:cs="Times New Roman"/>
          <w:b/>
          <w:bCs/>
          <w:sz w:val="24"/>
          <w:szCs w:val="24"/>
        </w:rPr>
        <w:t>Lei nº. 9795, de 27 de abril de 1999</w:t>
      </w:r>
      <w:r>
        <w:rPr>
          <w:rFonts w:ascii="Times New Roman" w:eastAsia="Times New Roman" w:hAnsi="Times New Roman" w:cs="Times New Roman"/>
          <w:sz w:val="24"/>
          <w:szCs w:val="24"/>
        </w:rPr>
        <w:t>.D</w:t>
      </w:r>
      <w:r w:rsidRPr="35CC89ED">
        <w:rPr>
          <w:rFonts w:ascii="Times New Roman" w:eastAsia="Times New Roman" w:hAnsi="Times New Roman" w:cs="Times New Roman"/>
          <w:sz w:val="24"/>
          <w:szCs w:val="24"/>
        </w:rPr>
        <w:t>ispõe sobre a educação ambiental, institui a Política Nacional de Educação Ambiental e dá outras providências. Diário Oficial da União, Brasília 28 abr. 1999.</w:t>
      </w:r>
      <w:r>
        <w:rPr>
          <w:rFonts w:ascii="Times New Roman" w:eastAsia="Times New Roman" w:hAnsi="Times New Roman" w:cs="Times New Roman"/>
          <w:sz w:val="24"/>
          <w:szCs w:val="24"/>
        </w:rPr>
        <w:t xml:space="preserve"> Disponível em: </w:t>
      </w:r>
      <w:hyperlink r:id="rId11" w:history="1">
        <w:r w:rsidRPr="00077F29">
          <w:rPr>
            <w:rStyle w:val="Hyperlink"/>
            <w:rFonts w:ascii="Times New Roman" w:eastAsia="Times New Roman" w:hAnsi="Times New Roman" w:cs="Times New Roman"/>
            <w:sz w:val="24"/>
            <w:szCs w:val="24"/>
          </w:rPr>
          <w:t>https://www.camara.leg.br/proposicoesWeb/prop_mostrarintegra;jsessionid=50EE32BD99AF52EB7D5DB8E7E03AE765.node1?codteor=634068&amp;filename=LegislacaoCitada+-PL+4692/2009</w:t>
        </w:r>
      </w:hyperlink>
      <w:r>
        <w:rPr>
          <w:rFonts w:ascii="Times New Roman" w:eastAsia="Times New Roman" w:hAnsi="Times New Roman" w:cs="Times New Roman"/>
          <w:sz w:val="24"/>
          <w:szCs w:val="24"/>
        </w:rPr>
        <w:t xml:space="preserve">. Acesso em </w:t>
      </w:r>
      <w:r w:rsidR="00BA3352">
        <w:rPr>
          <w:rFonts w:ascii="Times New Roman" w:eastAsia="Times New Roman" w:hAnsi="Times New Roman" w:cs="Times New Roman"/>
          <w:sz w:val="24"/>
          <w:szCs w:val="24"/>
        </w:rPr>
        <w:t>8 ago. 2020</w:t>
      </w:r>
    </w:p>
    <w:p w14:paraId="4705AC32" w14:textId="77777777" w:rsidR="00BA3352" w:rsidRDefault="00BA3352" w:rsidP="0044575D">
      <w:pPr>
        <w:spacing w:afterLines="150" w:after="360" w:line="360" w:lineRule="auto"/>
        <w:jc w:val="both"/>
        <w:rPr>
          <w:rFonts w:ascii="Times New Roman" w:eastAsia="Times New Roman" w:hAnsi="Times New Roman" w:cs="Times New Roman"/>
          <w:sz w:val="24"/>
          <w:szCs w:val="24"/>
        </w:rPr>
      </w:pPr>
      <w:r w:rsidRPr="35CC89ED">
        <w:rPr>
          <w:rFonts w:ascii="Times New Roman" w:eastAsia="Times New Roman" w:hAnsi="Times New Roman" w:cs="Times New Roman"/>
          <w:sz w:val="24"/>
          <w:szCs w:val="24"/>
        </w:rPr>
        <w:t>CANABARRO, C</w:t>
      </w:r>
      <w:r>
        <w:rPr>
          <w:rFonts w:ascii="Times New Roman" w:eastAsia="Times New Roman" w:hAnsi="Times New Roman" w:cs="Times New Roman"/>
          <w:sz w:val="24"/>
          <w:szCs w:val="24"/>
        </w:rPr>
        <w:t>auê</w:t>
      </w:r>
      <w:r w:rsidRPr="35CC89ED">
        <w:rPr>
          <w:rFonts w:ascii="Times New Roman" w:eastAsia="Times New Roman" w:hAnsi="Times New Roman" w:cs="Times New Roman"/>
          <w:sz w:val="24"/>
          <w:szCs w:val="24"/>
        </w:rPr>
        <w:t xml:space="preserve"> L</w:t>
      </w:r>
      <w:r>
        <w:rPr>
          <w:rFonts w:ascii="Times New Roman" w:eastAsia="Times New Roman" w:hAnsi="Times New Roman" w:cs="Times New Roman"/>
          <w:sz w:val="24"/>
          <w:szCs w:val="24"/>
        </w:rPr>
        <w:t>ima.</w:t>
      </w:r>
      <w:r w:rsidR="0056789E">
        <w:rPr>
          <w:rFonts w:ascii="Times New Roman" w:eastAsia="Times New Roman" w:hAnsi="Times New Roman" w:cs="Times New Roman"/>
          <w:sz w:val="24"/>
          <w:szCs w:val="24"/>
        </w:rPr>
        <w:t xml:space="preserve"> </w:t>
      </w:r>
      <w:r w:rsidRPr="00257590">
        <w:rPr>
          <w:rFonts w:ascii="Times New Roman" w:eastAsia="Times New Roman" w:hAnsi="Times New Roman" w:cs="Times New Roman"/>
          <w:b/>
          <w:bCs/>
          <w:sz w:val="24"/>
          <w:szCs w:val="24"/>
        </w:rPr>
        <w:t>Educação ambiental no processo de licenciamento: uma experiência na gestão ambiental de obras rodoviárias.</w:t>
      </w:r>
      <w:r w:rsidRPr="35CC89ED">
        <w:rPr>
          <w:rFonts w:ascii="Times New Roman" w:eastAsia="Times New Roman" w:hAnsi="Times New Roman" w:cs="Times New Roman"/>
          <w:sz w:val="24"/>
          <w:szCs w:val="24"/>
        </w:rPr>
        <w:t xml:space="preserve"> III Congresso Brasileiro de Gestão Ambiental Goiânia/GO (2012) p. 1-5. </w:t>
      </w:r>
      <w:r>
        <w:rPr>
          <w:rFonts w:ascii="Times New Roman" w:eastAsia="Times New Roman" w:hAnsi="Times New Roman" w:cs="Times New Roman"/>
          <w:sz w:val="24"/>
          <w:szCs w:val="24"/>
        </w:rPr>
        <w:t xml:space="preserve">Disponível em: </w:t>
      </w:r>
      <w:hyperlink r:id="rId12" w:history="1">
        <w:r w:rsidRPr="00077F29">
          <w:rPr>
            <w:rStyle w:val="Hyperlink"/>
            <w:rFonts w:ascii="Times New Roman" w:eastAsia="Times New Roman" w:hAnsi="Times New Roman" w:cs="Times New Roman"/>
            <w:sz w:val="24"/>
            <w:szCs w:val="24"/>
          </w:rPr>
          <w:t>https://www.ibeas.org.br/congresso/Trabalhos2012/VII-041.pdf</w:t>
        </w:r>
      </w:hyperlink>
      <w:r>
        <w:rPr>
          <w:rFonts w:ascii="Times New Roman" w:eastAsia="Times New Roman" w:hAnsi="Times New Roman" w:cs="Times New Roman"/>
          <w:sz w:val="24"/>
          <w:szCs w:val="24"/>
        </w:rPr>
        <w:t>. Acesso em: 03 set. 2020.</w:t>
      </w:r>
    </w:p>
    <w:p w14:paraId="3FABE3BD" w14:textId="77777777" w:rsidR="00F00D1B" w:rsidRDefault="00F00D1B" w:rsidP="0044575D">
      <w:pPr>
        <w:spacing w:afterLines="150" w:after="360" w:line="360" w:lineRule="auto"/>
        <w:jc w:val="both"/>
        <w:rPr>
          <w:rFonts w:ascii="Times New Roman" w:eastAsia="Times New Roman" w:hAnsi="Times New Roman" w:cs="Times New Roman"/>
          <w:sz w:val="24"/>
          <w:szCs w:val="24"/>
        </w:rPr>
      </w:pPr>
      <w:r w:rsidRPr="35CC89ED">
        <w:rPr>
          <w:rFonts w:ascii="Times New Roman" w:eastAsia="Times New Roman" w:hAnsi="Times New Roman" w:cs="Times New Roman"/>
          <w:sz w:val="24"/>
          <w:szCs w:val="24"/>
        </w:rPr>
        <w:lastRenderedPageBreak/>
        <w:t>COSTA, C</w:t>
      </w:r>
      <w:r>
        <w:rPr>
          <w:rFonts w:ascii="Times New Roman" w:eastAsia="Times New Roman" w:hAnsi="Times New Roman" w:cs="Times New Roman"/>
          <w:sz w:val="24"/>
          <w:szCs w:val="24"/>
        </w:rPr>
        <w:t>amila</w:t>
      </w:r>
      <w:r w:rsidRPr="35CC89ED">
        <w:rPr>
          <w:rFonts w:ascii="Times New Roman" w:eastAsia="Times New Roman" w:hAnsi="Times New Roman" w:cs="Times New Roman"/>
          <w:sz w:val="24"/>
          <w:szCs w:val="24"/>
        </w:rPr>
        <w:t xml:space="preserve"> R</w:t>
      </w:r>
      <w:r>
        <w:rPr>
          <w:rFonts w:ascii="Times New Roman" w:eastAsia="Times New Roman" w:hAnsi="Times New Roman" w:cs="Times New Roman"/>
          <w:sz w:val="24"/>
          <w:szCs w:val="24"/>
        </w:rPr>
        <w:t xml:space="preserve">osa Galvão </w:t>
      </w:r>
      <w:proofErr w:type="spellStart"/>
      <w:proofErr w:type="gramStart"/>
      <w:r w:rsidRPr="35CC89ED">
        <w:rPr>
          <w:rFonts w:ascii="Times New Roman" w:eastAsia="Times New Roman" w:hAnsi="Times New Roman" w:cs="Times New Roman"/>
          <w:sz w:val="24"/>
          <w:szCs w:val="24"/>
        </w:rPr>
        <w:t>da,</w:t>
      </w:r>
      <w:r>
        <w:rPr>
          <w:rFonts w:ascii="Times New Roman" w:eastAsia="Times New Roman" w:hAnsi="Times New Roman" w:cs="Times New Roman"/>
          <w:sz w:val="24"/>
          <w:szCs w:val="24"/>
        </w:rPr>
        <w:t>;</w:t>
      </w:r>
      <w:proofErr w:type="gramEnd"/>
      <w:r w:rsidRPr="35CC89ED">
        <w:rPr>
          <w:rFonts w:ascii="Times New Roman" w:eastAsia="Times New Roman" w:hAnsi="Times New Roman" w:cs="Times New Roman"/>
          <w:sz w:val="24"/>
          <w:szCs w:val="24"/>
        </w:rPr>
        <w:t>AJALA</w:t>
      </w:r>
      <w:proofErr w:type="spellEnd"/>
      <w:r w:rsidRPr="35CC89ED">
        <w:rPr>
          <w:rFonts w:ascii="Times New Roman" w:eastAsia="Times New Roman" w:hAnsi="Times New Roman" w:cs="Times New Roman"/>
          <w:sz w:val="24"/>
          <w:szCs w:val="24"/>
        </w:rPr>
        <w:t xml:space="preserve">, </w:t>
      </w:r>
      <w:proofErr w:type="spellStart"/>
      <w:r w:rsidRPr="35CC89ED">
        <w:rPr>
          <w:rFonts w:ascii="Times New Roman" w:eastAsia="Times New Roman" w:hAnsi="Times New Roman" w:cs="Times New Roman"/>
          <w:sz w:val="24"/>
          <w:szCs w:val="24"/>
        </w:rPr>
        <w:t>G</w:t>
      </w:r>
      <w:r>
        <w:rPr>
          <w:rFonts w:ascii="Times New Roman" w:eastAsia="Times New Roman" w:hAnsi="Times New Roman" w:cs="Times New Roman"/>
          <w:sz w:val="24"/>
          <w:szCs w:val="24"/>
        </w:rPr>
        <w:t>rasiela</w:t>
      </w:r>
      <w:proofErr w:type="spellEnd"/>
      <w:r>
        <w:rPr>
          <w:rFonts w:ascii="Times New Roman" w:eastAsia="Times New Roman" w:hAnsi="Times New Roman" w:cs="Times New Roman"/>
          <w:sz w:val="24"/>
          <w:szCs w:val="24"/>
        </w:rPr>
        <w:t xml:space="preserve"> </w:t>
      </w:r>
      <w:r w:rsidRPr="35CC89ED">
        <w:rPr>
          <w:rFonts w:ascii="Times New Roman" w:eastAsia="Times New Roman" w:hAnsi="Times New Roman" w:cs="Times New Roman"/>
          <w:sz w:val="24"/>
          <w:szCs w:val="24"/>
        </w:rPr>
        <w:t xml:space="preserve"> R</w:t>
      </w:r>
      <w:r>
        <w:rPr>
          <w:rFonts w:ascii="Times New Roman" w:eastAsia="Times New Roman" w:hAnsi="Times New Roman" w:cs="Times New Roman"/>
          <w:sz w:val="24"/>
          <w:szCs w:val="24"/>
        </w:rPr>
        <w:t>ocha;</w:t>
      </w:r>
      <w:r w:rsidRPr="35CC89ED">
        <w:rPr>
          <w:rFonts w:ascii="Times New Roman" w:eastAsia="Times New Roman" w:hAnsi="Times New Roman" w:cs="Times New Roman"/>
          <w:sz w:val="24"/>
          <w:szCs w:val="24"/>
        </w:rPr>
        <w:t xml:space="preserve"> JÚNIOR, S</w:t>
      </w:r>
      <w:r>
        <w:rPr>
          <w:rFonts w:ascii="Times New Roman" w:eastAsia="Times New Roman" w:hAnsi="Times New Roman" w:cs="Times New Roman"/>
          <w:sz w:val="24"/>
          <w:szCs w:val="24"/>
        </w:rPr>
        <w:t xml:space="preserve">ebastião </w:t>
      </w:r>
      <w:r w:rsidRPr="35CC89ED">
        <w:rPr>
          <w:rFonts w:ascii="Times New Roman" w:eastAsia="Times New Roman" w:hAnsi="Times New Roman" w:cs="Times New Roman"/>
          <w:sz w:val="24"/>
          <w:szCs w:val="24"/>
        </w:rPr>
        <w:t>Á</w:t>
      </w:r>
      <w:r>
        <w:rPr>
          <w:rFonts w:ascii="Times New Roman" w:eastAsia="Times New Roman" w:hAnsi="Times New Roman" w:cs="Times New Roman"/>
          <w:sz w:val="24"/>
          <w:szCs w:val="24"/>
        </w:rPr>
        <w:t xml:space="preserve">lvaro </w:t>
      </w:r>
      <w:proofErr w:type="spellStart"/>
      <w:r>
        <w:rPr>
          <w:rFonts w:ascii="Times New Roman" w:eastAsia="Times New Roman" w:hAnsi="Times New Roman" w:cs="Times New Roman"/>
          <w:sz w:val="24"/>
          <w:szCs w:val="24"/>
        </w:rPr>
        <w:t>Vasconcelos</w:t>
      </w:r>
      <w:r w:rsidRPr="35CC89ED">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35CC89ED">
        <w:rPr>
          <w:rFonts w:ascii="Times New Roman" w:eastAsia="Times New Roman" w:hAnsi="Times New Roman" w:cs="Times New Roman"/>
          <w:sz w:val="24"/>
          <w:szCs w:val="24"/>
        </w:rPr>
        <w:t>OLIVEIRA</w:t>
      </w:r>
      <w:proofErr w:type="spellEnd"/>
      <w:r w:rsidRPr="35CC89ED">
        <w:rPr>
          <w:rFonts w:ascii="Times New Roman" w:eastAsia="Times New Roman" w:hAnsi="Times New Roman" w:cs="Times New Roman"/>
          <w:sz w:val="24"/>
          <w:szCs w:val="24"/>
        </w:rPr>
        <w:t>, M</w:t>
      </w:r>
      <w:r>
        <w:rPr>
          <w:rFonts w:ascii="Times New Roman" w:eastAsia="Times New Roman" w:hAnsi="Times New Roman" w:cs="Times New Roman"/>
          <w:sz w:val="24"/>
          <w:szCs w:val="24"/>
        </w:rPr>
        <w:t>uriel</w:t>
      </w:r>
      <w:r w:rsidRPr="35CC89ED">
        <w:rPr>
          <w:rFonts w:ascii="Times New Roman" w:eastAsia="Times New Roman" w:hAnsi="Times New Roman" w:cs="Times New Roman"/>
          <w:sz w:val="24"/>
          <w:szCs w:val="24"/>
        </w:rPr>
        <w:t xml:space="preserve"> B</w:t>
      </w:r>
      <w:r>
        <w:rPr>
          <w:rFonts w:ascii="Times New Roman" w:eastAsia="Times New Roman" w:hAnsi="Times New Roman" w:cs="Times New Roman"/>
          <w:sz w:val="24"/>
          <w:szCs w:val="24"/>
        </w:rPr>
        <w:t>atista de;</w:t>
      </w:r>
      <w:r w:rsidRPr="35CC89ED">
        <w:rPr>
          <w:rFonts w:ascii="Times New Roman" w:eastAsia="Times New Roman" w:hAnsi="Times New Roman" w:cs="Times New Roman"/>
          <w:sz w:val="24"/>
          <w:szCs w:val="24"/>
        </w:rPr>
        <w:t xml:space="preserve"> MILLER, C</w:t>
      </w:r>
      <w:r>
        <w:rPr>
          <w:rFonts w:ascii="Times New Roman" w:eastAsia="Times New Roman" w:hAnsi="Times New Roman" w:cs="Times New Roman"/>
          <w:sz w:val="24"/>
          <w:szCs w:val="24"/>
        </w:rPr>
        <w:t>ristiano</w:t>
      </w:r>
      <w:r w:rsidRPr="35CC89ED">
        <w:rPr>
          <w:rFonts w:ascii="Times New Roman" w:eastAsia="Times New Roman" w:hAnsi="Times New Roman" w:cs="Times New Roman"/>
          <w:sz w:val="24"/>
          <w:szCs w:val="24"/>
        </w:rPr>
        <w:t xml:space="preserve"> </w:t>
      </w:r>
      <w:proofErr w:type="spellStart"/>
      <w:r w:rsidRPr="35CC89ED">
        <w:rPr>
          <w:rFonts w:ascii="Times New Roman" w:eastAsia="Times New Roman" w:hAnsi="Times New Roman" w:cs="Times New Roman"/>
          <w:sz w:val="24"/>
          <w:szCs w:val="24"/>
        </w:rPr>
        <w:t>P</w:t>
      </w:r>
      <w:r>
        <w:rPr>
          <w:rFonts w:ascii="Times New Roman" w:eastAsia="Times New Roman" w:hAnsi="Times New Roman" w:cs="Times New Roman"/>
          <w:sz w:val="24"/>
          <w:szCs w:val="24"/>
        </w:rPr>
        <w:t>ena.</w:t>
      </w:r>
      <w:r w:rsidRPr="00257590">
        <w:rPr>
          <w:rFonts w:ascii="Times New Roman" w:eastAsia="Times New Roman" w:hAnsi="Times New Roman" w:cs="Times New Roman"/>
          <w:sz w:val="24"/>
          <w:szCs w:val="24"/>
        </w:rPr>
        <w:t>Estudo</w:t>
      </w:r>
      <w:proofErr w:type="spellEnd"/>
      <w:r w:rsidRPr="00257590">
        <w:rPr>
          <w:rFonts w:ascii="Times New Roman" w:eastAsia="Times New Roman" w:hAnsi="Times New Roman" w:cs="Times New Roman"/>
          <w:sz w:val="24"/>
          <w:szCs w:val="24"/>
        </w:rPr>
        <w:t xml:space="preserve"> comparativo da utilização da </w:t>
      </w:r>
      <w:r w:rsidRPr="00A52848">
        <w:rPr>
          <w:rFonts w:ascii="Times New Roman" w:eastAsia="Times New Roman" w:hAnsi="Times New Roman" w:cs="Times New Roman"/>
          <w:sz w:val="24"/>
          <w:szCs w:val="24"/>
        </w:rPr>
        <w:t xml:space="preserve">ABNT NBR 15200: 2012 E </w:t>
      </w:r>
      <w:r w:rsidRPr="00257590">
        <w:rPr>
          <w:rFonts w:ascii="Times New Roman" w:eastAsia="Times New Roman" w:hAnsi="Times New Roman" w:cs="Times New Roman"/>
          <w:sz w:val="24"/>
          <w:szCs w:val="24"/>
        </w:rPr>
        <w:t>da</w:t>
      </w:r>
      <w:r w:rsidRPr="00A52848">
        <w:rPr>
          <w:rFonts w:ascii="Times New Roman" w:eastAsia="Times New Roman" w:hAnsi="Times New Roman" w:cs="Times New Roman"/>
          <w:sz w:val="24"/>
          <w:szCs w:val="24"/>
        </w:rPr>
        <w:t xml:space="preserve"> ABNT NBR 6118: 2014</w:t>
      </w:r>
      <w:r w:rsidRPr="35CC89ED">
        <w:rPr>
          <w:rFonts w:ascii="Times New Roman" w:eastAsia="Times New Roman" w:hAnsi="Times New Roman" w:cs="Times New Roman"/>
          <w:sz w:val="24"/>
          <w:szCs w:val="24"/>
        </w:rPr>
        <w:t xml:space="preserve">. </w:t>
      </w:r>
      <w:r w:rsidRPr="00257590">
        <w:rPr>
          <w:rFonts w:ascii="Times New Roman" w:eastAsia="Times New Roman" w:hAnsi="Times New Roman" w:cs="Times New Roman"/>
          <w:b/>
          <w:bCs/>
          <w:sz w:val="24"/>
          <w:szCs w:val="24"/>
        </w:rPr>
        <w:t xml:space="preserve">REINPEC-Revista Interdisciplinar Pensamento </w:t>
      </w:r>
      <w:proofErr w:type="spellStart"/>
      <w:r w:rsidRPr="00257590">
        <w:rPr>
          <w:rFonts w:ascii="Times New Roman" w:eastAsia="Times New Roman" w:hAnsi="Times New Roman" w:cs="Times New Roman"/>
          <w:b/>
          <w:bCs/>
          <w:sz w:val="24"/>
          <w:szCs w:val="24"/>
        </w:rPr>
        <w:t>Científic</w:t>
      </w:r>
      <w:proofErr w:type="spellEnd"/>
      <w:r w:rsidRPr="35CC89E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v. </w:t>
      </w:r>
      <w:r w:rsidRPr="35CC89ED">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35CC89ED">
        <w:rPr>
          <w:rFonts w:ascii="Times New Roman" w:eastAsia="Times New Roman" w:hAnsi="Times New Roman" w:cs="Times New Roman"/>
          <w:sz w:val="24"/>
          <w:szCs w:val="24"/>
        </w:rPr>
        <w:t>(1).</w:t>
      </w:r>
    </w:p>
    <w:p w14:paraId="404CA0E1" w14:textId="77777777" w:rsidR="00F00D1B" w:rsidRPr="00BA3352" w:rsidRDefault="00BA3352" w:rsidP="0044575D">
      <w:pPr>
        <w:spacing w:afterLines="150" w:after="360" w:line="360" w:lineRule="auto"/>
        <w:jc w:val="both"/>
        <w:rPr>
          <w:rFonts w:ascii="Times New Roman" w:eastAsia="Times New Roman" w:hAnsi="Times New Roman" w:cs="Times New Roman"/>
          <w:sz w:val="24"/>
          <w:szCs w:val="24"/>
        </w:rPr>
      </w:pPr>
      <w:r w:rsidRPr="35CC89ED">
        <w:rPr>
          <w:rFonts w:ascii="Times New Roman" w:eastAsia="Times New Roman" w:hAnsi="Times New Roman" w:cs="Times New Roman"/>
          <w:sz w:val="24"/>
          <w:szCs w:val="24"/>
        </w:rPr>
        <w:t>COXIR, S</w:t>
      </w:r>
      <w:r>
        <w:rPr>
          <w:rFonts w:ascii="Times New Roman" w:eastAsia="Times New Roman" w:hAnsi="Times New Roman" w:cs="Times New Roman"/>
          <w:sz w:val="24"/>
          <w:szCs w:val="24"/>
        </w:rPr>
        <w:t xml:space="preserve">arah </w:t>
      </w:r>
      <w:proofErr w:type="spellStart"/>
      <w:proofErr w:type="gramStart"/>
      <w:r>
        <w:rPr>
          <w:rFonts w:ascii="Times New Roman" w:eastAsia="Times New Roman" w:hAnsi="Times New Roman" w:cs="Times New Roman"/>
          <w:sz w:val="24"/>
          <w:szCs w:val="24"/>
        </w:rPr>
        <w:t>Abreu,</w:t>
      </w:r>
      <w:r w:rsidRPr="35CC89ED">
        <w:rPr>
          <w:rFonts w:ascii="Times New Roman" w:eastAsia="Times New Roman" w:hAnsi="Times New Roman" w:cs="Times New Roman"/>
          <w:sz w:val="24"/>
          <w:szCs w:val="24"/>
        </w:rPr>
        <w:t>LOPES</w:t>
      </w:r>
      <w:proofErr w:type="spellEnd"/>
      <w:proofErr w:type="gramEnd"/>
      <w:r>
        <w:rPr>
          <w:rFonts w:ascii="Times New Roman" w:eastAsia="Times New Roman" w:hAnsi="Times New Roman" w:cs="Times New Roman"/>
          <w:sz w:val="24"/>
          <w:szCs w:val="24"/>
        </w:rPr>
        <w:t>; Ana Cristina dos Santos,</w:t>
      </w:r>
      <w:r w:rsidRPr="35CC89ED">
        <w:rPr>
          <w:rFonts w:ascii="Times New Roman" w:eastAsia="Times New Roman" w:hAnsi="Times New Roman" w:cs="Times New Roman"/>
          <w:sz w:val="24"/>
          <w:szCs w:val="24"/>
        </w:rPr>
        <w:t xml:space="preserve"> SILVA</w:t>
      </w:r>
      <w:r>
        <w:rPr>
          <w:rFonts w:ascii="Times New Roman" w:eastAsia="Times New Roman" w:hAnsi="Times New Roman" w:cs="Times New Roman"/>
          <w:sz w:val="24"/>
          <w:szCs w:val="24"/>
        </w:rPr>
        <w:t>;</w:t>
      </w:r>
      <w:r w:rsidRPr="35CC89E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Alessandra Maria </w:t>
      </w:r>
      <w:proofErr w:type="spellStart"/>
      <w:r>
        <w:rPr>
          <w:rFonts w:ascii="Times New Roman" w:eastAsia="Times New Roman" w:hAnsi="Times New Roman" w:cs="Times New Roman"/>
          <w:sz w:val="24"/>
          <w:szCs w:val="24"/>
        </w:rPr>
        <w:t>Dias,</w:t>
      </w:r>
      <w:r w:rsidRPr="35CC89ED">
        <w:rPr>
          <w:rFonts w:ascii="Times New Roman" w:eastAsia="Times New Roman" w:hAnsi="Times New Roman" w:cs="Times New Roman"/>
          <w:sz w:val="24"/>
          <w:szCs w:val="24"/>
        </w:rPr>
        <w:t>,PENNA</w:t>
      </w:r>
      <w:proofErr w:type="spellEnd"/>
      <w:r>
        <w:rPr>
          <w:rFonts w:ascii="Times New Roman" w:eastAsia="Times New Roman" w:hAnsi="Times New Roman" w:cs="Times New Roman"/>
          <w:sz w:val="24"/>
          <w:szCs w:val="24"/>
        </w:rPr>
        <w:t>;</w:t>
      </w:r>
      <w:r w:rsidRPr="35CC89ED">
        <w:rPr>
          <w:rFonts w:ascii="Times New Roman" w:eastAsia="Times New Roman" w:hAnsi="Times New Roman" w:cs="Times New Roman"/>
          <w:sz w:val="24"/>
          <w:szCs w:val="24"/>
        </w:rPr>
        <w:t xml:space="preserve"> M</w:t>
      </w:r>
      <w:r>
        <w:rPr>
          <w:rFonts w:ascii="Times New Roman" w:eastAsia="Times New Roman" w:hAnsi="Times New Roman" w:cs="Times New Roman"/>
          <w:sz w:val="24"/>
          <w:szCs w:val="24"/>
        </w:rPr>
        <w:t xml:space="preserve">aria </w:t>
      </w:r>
      <w:proofErr w:type="spellStart"/>
      <w:r>
        <w:rPr>
          <w:rFonts w:ascii="Times New Roman" w:eastAsia="Times New Roman" w:hAnsi="Times New Roman" w:cs="Times New Roman"/>
          <w:sz w:val="24"/>
          <w:szCs w:val="24"/>
        </w:rPr>
        <w:t>Lectícia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Firpe</w:t>
      </w:r>
      <w:proofErr w:type="spellEnd"/>
      <w:r w:rsidR="0056789E">
        <w:rPr>
          <w:rFonts w:ascii="Times New Roman" w:eastAsia="Times New Roman" w:hAnsi="Times New Roman" w:cs="Times New Roman"/>
          <w:sz w:val="24"/>
          <w:szCs w:val="24"/>
        </w:rPr>
        <w:t xml:space="preserve">. </w:t>
      </w:r>
      <w:r w:rsidRPr="0044575D">
        <w:rPr>
          <w:rFonts w:ascii="Times New Roman" w:eastAsia="Times New Roman" w:hAnsi="Times New Roman" w:cs="Times New Roman"/>
          <w:b/>
          <w:bCs/>
          <w:sz w:val="24"/>
          <w:szCs w:val="24"/>
          <w:lang w:val="en-US"/>
        </w:rPr>
        <w:t>Study of the regulations of assisted human reproduction in Brazil, Argentina, Chile and Uruguay.</w:t>
      </w:r>
      <w:r w:rsidRPr="0044575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2014. </w:t>
      </w:r>
      <w:r w:rsidRPr="35CC89ED">
        <w:rPr>
          <w:rFonts w:ascii="Times New Roman" w:eastAsia="Times New Roman" w:hAnsi="Times New Roman" w:cs="Times New Roman"/>
          <w:sz w:val="24"/>
          <w:szCs w:val="24"/>
        </w:rPr>
        <w:t xml:space="preserve">Reprodução &amp; Climatério, 29, pp. 27-31. </w:t>
      </w:r>
      <w:r>
        <w:rPr>
          <w:rFonts w:ascii="Times New Roman" w:eastAsia="Times New Roman" w:hAnsi="Times New Roman" w:cs="Times New Roman"/>
          <w:sz w:val="24"/>
          <w:szCs w:val="24"/>
        </w:rPr>
        <w:t xml:space="preserve">Disponível em: </w:t>
      </w:r>
      <w:r w:rsidRPr="35CC89ED">
        <w:rPr>
          <w:rFonts w:ascii="Times New Roman" w:eastAsia="Times New Roman" w:hAnsi="Times New Roman" w:cs="Times New Roman"/>
          <w:sz w:val="24"/>
          <w:szCs w:val="24"/>
        </w:rPr>
        <w:t>https://doi.org/10.1016/j.recli.2014.07.001</w:t>
      </w:r>
      <w:r>
        <w:rPr>
          <w:rFonts w:ascii="Times New Roman" w:eastAsia="Times New Roman" w:hAnsi="Times New Roman" w:cs="Times New Roman"/>
          <w:sz w:val="24"/>
          <w:szCs w:val="24"/>
        </w:rPr>
        <w:t>. Acesso em: 12 ago. 2020.</w:t>
      </w:r>
    </w:p>
    <w:p w14:paraId="56C49BB2" w14:textId="77777777" w:rsidR="001C0349" w:rsidRDefault="003D5C13" w:rsidP="0044575D">
      <w:pPr>
        <w:spacing w:afterLines="150" w:after="360" w:line="360" w:lineRule="auto"/>
        <w:jc w:val="both"/>
        <w:rPr>
          <w:rFonts w:ascii="Times New Roman" w:eastAsia="Times New Roman" w:hAnsi="Times New Roman" w:cs="Times New Roman"/>
          <w:sz w:val="24"/>
          <w:szCs w:val="24"/>
        </w:rPr>
      </w:pPr>
      <w:r w:rsidRPr="35CC89ED">
        <w:rPr>
          <w:rFonts w:ascii="Times New Roman" w:eastAsia="Times New Roman" w:hAnsi="Times New Roman" w:cs="Times New Roman"/>
          <w:sz w:val="24"/>
          <w:szCs w:val="24"/>
        </w:rPr>
        <w:t>FIDALGO</w:t>
      </w:r>
      <w:r w:rsidR="35CC89ED" w:rsidRPr="35CC89ED">
        <w:rPr>
          <w:rFonts w:ascii="Times New Roman" w:eastAsia="Times New Roman" w:hAnsi="Times New Roman" w:cs="Times New Roman"/>
          <w:sz w:val="24"/>
          <w:szCs w:val="24"/>
        </w:rPr>
        <w:t>, Emanuel</w:t>
      </w:r>
      <w:r>
        <w:rPr>
          <w:rFonts w:ascii="Times New Roman" w:eastAsia="Times New Roman" w:hAnsi="Times New Roman" w:cs="Times New Roman"/>
          <w:sz w:val="24"/>
          <w:szCs w:val="24"/>
        </w:rPr>
        <w:t xml:space="preserve">. </w:t>
      </w:r>
      <w:r w:rsidR="35CC89ED" w:rsidRPr="35CC89ED">
        <w:rPr>
          <w:rFonts w:ascii="Times New Roman" w:eastAsia="Times New Roman" w:hAnsi="Times New Roman" w:cs="Times New Roman"/>
          <w:sz w:val="24"/>
          <w:szCs w:val="24"/>
        </w:rPr>
        <w:t xml:space="preserve"> </w:t>
      </w:r>
      <w:r w:rsidR="35CC89ED" w:rsidRPr="0044575D">
        <w:rPr>
          <w:rFonts w:ascii="Times New Roman" w:eastAsia="Times New Roman" w:hAnsi="Times New Roman" w:cs="Times New Roman"/>
          <w:b/>
          <w:bCs/>
          <w:sz w:val="24"/>
          <w:szCs w:val="24"/>
        </w:rPr>
        <w:t>Operações de combate a incêndios na interface urbano-florestal.</w:t>
      </w:r>
      <w:r w:rsidR="35CC89ED" w:rsidRPr="35CC89ED">
        <w:rPr>
          <w:rFonts w:ascii="Times New Roman" w:eastAsia="Times New Roman" w:hAnsi="Times New Roman" w:cs="Times New Roman"/>
          <w:sz w:val="24"/>
          <w:szCs w:val="24"/>
        </w:rPr>
        <w:t xml:space="preserve"> Imprensa da Universidade de Coimbra; RISCOS - Associação Portuguesa de Riscos, Prevenção e Segurança p. 727-730</w:t>
      </w:r>
      <w:r>
        <w:rPr>
          <w:rFonts w:ascii="Times New Roman" w:eastAsia="Times New Roman" w:hAnsi="Times New Roman" w:cs="Times New Roman"/>
          <w:sz w:val="24"/>
          <w:szCs w:val="24"/>
        </w:rPr>
        <w:t>, 2014</w:t>
      </w:r>
      <w:r w:rsidR="35CC89ED" w:rsidRPr="35CC89ED">
        <w:rPr>
          <w:rFonts w:ascii="Times New Roman" w:eastAsia="Times New Roman" w:hAnsi="Times New Roman" w:cs="Times New Roman"/>
          <w:sz w:val="24"/>
          <w:szCs w:val="24"/>
        </w:rPr>
        <w:t>.</w:t>
      </w:r>
    </w:p>
    <w:p w14:paraId="4F95F233" w14:textId="77777777" w:rsidR="00BA3352" w:rsidRDefault="00BA3352" w:rsidP="0044575D">
      <w:pPr>
        <w:spacing w:afterLines="150" w:after="360" w:line="360" w:lineRule="auto"/>
        <w:jc w:val="both"/>
        <w:rPr>
          <w:rFonts w:ascii="Times New Roman" w:eastAsia="Times New Roman" w:hAnsi="Times New Roman" w:cs="Times New Roman"/>
          <w:sz w:val="24"/>
          <w:szCs w:val="24"/>
        </w:rPr>
      </w:pPr>
      <w:r w:rsidRPr="35CC89ED">
        <w:rPr>
          <w:rFonts w:ascii="Times New Roman" w:eastAsia="Times New Roman" w:hAnsi="Times New Roman" w:cs="Times New Roman"/>
          <w:sz w:val="24"/>
          <w:szCs w:val="24"/>
        </w:rPr>
        <w:t>FERRARI, A</w:t>
      </w:r>
      <w:r>
        <w:rPr>
          <w:rFonts w:ascii="Times New Roman" w:eastAsia="Times New Roman" w:hAnsi="Times New Roman" w:cs="Times New Roman"/>
          <w:sz w:val="24"/>
          <w:szCs w:val="24"/>
        </w:rPr>
        <w:t xml:space="preserve">lexandre </w:t>
      </w:r>
      <w:proofErr w:type="spellStart"/>
      <w:r>
        <w:rPr>
          <w:rFonts w:ascii="Times New Roman" w:eastAsia="Times New Roman" w:hAnsi="Times New Roman" w:cs="Times New Roman"/>
          <w:sz w:val="24"/>
          <w:szCs w:val="24"/>
        </w:rPr>
        <w:t>Harlei</w:t>
      </w:r>
      <w:proofErr w:type="spellEnd"/>
      <w:r w:rsidRPr="35CC89ED">
        <w:rPr>
          <w:rFonts w:ascii="Times New Roman" w:eastAsia="Times New Roman" w:hAnsi="Times New Roman" w:cs="Times New Roman"/>
          <w:sz w:val="24"/>
          <w:szCs w:val="24"/>
        </w:rPr>
        <w:t>, ZANCUL, M</w:t>
      </w:r>
      <w:r>
        <w:rPr>
          <w:rFonts w:ascii="Times New Roman" w:eastAsia="Times New Roman" w:hAnsi="Times New Roman" w:cs="Times New Roman"/>
          <w:sz w:val="24"/>
          <w:szCs w:val="24"/>
        </w:rPr>
        <w:t>aria</w:t>
      </w:r>
      <w:r w:rsidRPr="35CC89ED">
        <w:rPr>
          <w:rFonts w:ascii="Times New Roman" w:eastAsia="Times New Roman" w:hAnsi="Times New Roman" w:cs="Times New Roman"/>
          <w:sz w:val="24"/>
          <w:szCs w:val="24"/>
        </w:rPr>
        <w:t xml:space="preserve"> C</w:t>
      </w:r>
      <w:r>
        <w:rPr>
          <w:rFonts w:ascii="Times New Roman" w:eastAsia="Times New Roman" w:hAnsi="Times New Roman" w:cs="Times New Roman"/>
          <w:sz w:val="24"/>
          <w:szCs w:val="24"/>
        </w:rPr>
        <w:t xml:space="preserve">ristina </w:t>
      </w:r>
      <w:proofErr w:type="gramStart"/>
      <w:r>
        <w:rPr>
          <w:rFonts w:ascii="Times New Roman" w:eastAsia="Times New Roman" w:hAnsi="Times New Roman" w:cs="Times New Roman"/>
          <w:sz w:val="24"/>
          <w:szCs w:val="24"/>
        </w:rPr>
        <w:t xml:space="preserve">de </w:t>
      </w:r>
      <w:r w:rsidRPr="35CC89ED">
        <w:rPr>
          <w:rFonts w:ascii="Times New Roman" w:eastAsia="Times New Roman" w:hAnsi="Times New Roman" w:cs="Times New Roman"/>
          <w:sz w:val="24"/>
          <w:szCs w:val="24"/>
        </w:rPr>
        <w:t xml:space="preserve"> </w:t>
      </w:r>
      <w:proofErr w:type="spellStart"/>
      <w:r w:rsidRPr="35CC89ED">
        <w:rPr>
          <w:rFonts w:ascii="Times New Roman" w:eastAsia="Times New Roman" w:hAnsi="Times New Roman" w:cs="Times New Roman"/>
          <w:sz w:val="24"/>
          <w:szCs w:val="24"/>
        </w:rPr>
        <w:t>S</w:t>
      </w:r>
      <w:r>
        <w:rPr>
          <w:rFonts w:ascii="Times New Roman" w:eastAsia="Times New Roman" w:hAnsi="Times New Roman" w:cs="Times New Roman"/>
          <w:sz w:val="24"/>
          <w:szCs w:val="24"/>
        </w:rPr>
        <w:t>enzi</w:t>
      </w:r>
      <w:proofErr w:type="spellEnd"/>
      <w:proofErr w:type="gramEnd"/>
      <w:r w:rsidRPr="35CC89ED">
        <w:rPr>
          <w:rFonts w:ascii="Times New Roman" w:eastAsia="Times New Roman" w:hAnsi="Times New Roman" w:cs="Times New Roman"/>
          <w:sz w:val="24"/>
          <w:szCs w:val="24"/>
        </w:rPr>
        <w:t>. Educação ambiental: do projeto político-pedagógico à sala de aula.</w:t>
      </w:r>
      <w:r>
        <w:rPr>
          <w:rFonts w:ascii="Times New Roman" w:eastAsia="Times New Roman" w:hAnsi="Times New Roman" w:cs="Times New Roman"/>
          <w:sz w:val="24"/>
          <w:szCs w:val="24"/>
        </w:rPr>
        <w:t xml:space="preserve"> </w:t>
      </w:r>
      <w:r w:rsidRPr="35CC89ED">
        <w:rPr>
          <w:rFonts w:ascii="Times New Roman" w:eastAsia="Times New Roman" w:hAnsi="Times New Roman" w:cs="Times New Roman"/>
          <w:sz w:val="24"/>
          <w:szCs w:val="24"/>
        </w:rPr>
        <w:t>2008</w:t>
      </w:r>
      <w:r>
        <w:rPr>
          <w:rFonts w:ascii="Times New Roman" w:eastAsia="Times New Roman" w:hAnsi="Times New Roman" w:cs="Times New Roman"/>
          <w:sz w:val="24"/>
          <w:szCs w:val="24"/>
        </w:rPr>
        <w:t xml:space="preserve">. </w:t>
      </w:r>
      <w:r w:rsidRPr="00257590">
        <w:rPr>
          <w:rFonts w:ascii="Times New Roman" w:eastAsia="Times New Roman" w:hAnsi="Times New Roman" w:cs="Times New Roman"/>
          <w:b/>
          <w:bCs/>
          <w:sz w:val="24"/>
          <w:szCs w:val="24"/>
        </w:rPr>
        <w:t>Educação em Revista</w:t>
      </w:r>
      <w:r w:rsidRPr="35CC89ED">
        <w:rPr>
          <w:rFonts w:ascii="Times New Roman" w:eastAsia="Times New Roman" w:hAnsi="Times New Roman" w:cs="Times New Roman"/>
          <w:sz w:val="24"/>
          <w:szCs w:val="24"/>
        </w:rPr>
        <w:t>, Marília, v.9, n.1, p.19-34.</w:t>
      </w:r>
    </w:p>
    <w:p w14:paraId="46797601" w14:textId="77777777" w:rsidR="00BA3352" w:rsidRPr="00F24552" w:rsidRDefault="00BA3352" w:rsidP="0044575D">
      <w:pPr>
        <w:spacing w:afterLines="150" w:after="360" w:line="360" w:lineRule="auto"/>
        <w:jc w:val="both"/>
        <w:rPr>
          <w:rFonts w:ascii="Times New Roman" w:eastAsia="Times New Roman" w:hAnsi="Times New Roman" w:cs="Times New Roman"/>
          <w:sz w:val="24"/>
          <w:szCs w:val="24"/>
        </w:rPr>
      </w:pPr>
      <w:r w:rsidRPr="35CC89ED">
        <w:rPr>
          <w:rFonts w:ascii="Times New Roman" w:eastAsia="Times New Roman" w:hAnsi="Times New Roman" w:cs="Times New Roman"/>
          <w:sz w:val="24"/>
          <w:szCs w:val="24"/>
        </w:rPr>
        <w:t>GONÇALEZ, N</w:t>
      </w:r>
      <w:r>
        <w:rPr>
          <w:rFonts w:ascii="Times New Roman" w:eastAsia="Times New Roman" w:hAnsi="Times New Roman" w:cs="Times New Roman"/>
          <w:sz w:val="24"/>
          <w:szCs w:val="24"/>
        </w:rPr>
        <w:t>ara Maria Esteves Fonseca;</w:t>
      </w:r>
      <w:r w:rsidRPr="35CC89ED">
        <w:rPr>
          <w:rFonts w:ascii="Times New Roman" w:eastAsia="Times New Roman" w:hAnsi="Times New Roman" w:cs="Times New Roman"/>
          <w:sz w:val="24"/>
          <w:szCs w:val="24"/>
        </w:rPr>
        <w:t xml:space="preserve"> BOISSONNY, C</w:t>
      </w:r>
      <w:r>
        <w:rPr>
          <w:rFonts w:ascii="Times New Roman" w:eastAsia="Times New Roman" w:hAnsi="Times New Roman" w:cs="Times New Roman"/>
          <w:sz w:val="24"/>
          <w:szCs w:val="24"/>
        </w:rPr>
        <w:t xml:space="preserve">hristian </w:t>
      </w:r>
      <w:proofErr w:type="spellStart"/>
      <w:r>
        <w:rPr>
          <w:rFonts w:ascii="Times New Roman" w:eastAsia="Times New Roman" w:hAnsi="Times New Roman" w:cs="Times New Roman"/>
          <w:sz w:val="24"/>
          <w:szCs w:val="24"/>
        </w:rPr>
        <w:t>Dugas</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la</w:t>
      </w:r>
      <w:proofErr w:type="spellEnd"/>
      <w:r>
        <w:rPr>
          <w:rFonts w:ascii="Times New Roman" w:eastAsia="Times New Roman" w:hAnsi="Times New Roman" w:cs="Times New Roman"/>
          <w:sz w:val="24"/>
          <w:szCs w:val="24"/>
        </w:rPr>
        <w:t xml:space="preserve"> e </w:t>
      </w:r>
      <w:r w:rsidRPr="35CC89ED">
        <w:rPr>
          <w:rFonts w:ascii="Times New Roman" w:eastAsia="Times New Roman" w:hAnsi="Times New Roman" w:cs="Times New Roman"/>
          <w:sz w:val="24"/>
          <w:szCs w:val="24"/>
        </w:rPr>
        <w:t>GONÇALEZ J</w:t>
      </w:r>
      <w:r>
        <w:rPr>
          <w:rFonts w:ascii="Times New Roman" w:eastAsia="Times New Roman" w:hAnsi="Times New Roman" w:cs="Times New Roman"/>
          <w:sz w:val="24"/>
          <w:szCs w:val="24"/>
        </w:rPr>
        <w:t>oaquim Carlos</w:t>
      </w:r>
      <w:r w:rsidRPr="35CC89ED">
        <w:rPr>
          <w:rFonts w:ascii="Times New Roman" w:eastAsia="Times New Roman" w:hAnsi="Times New Roman" w:cs="Times New Roman"/>
          <w:sz w:val="24"/>
          <w:szCs w:val="24"/>
        </w:rPr>
        <w:t xml:space="preserve">2006. Contribuição da legislação florestal francesa para a legislação florestal brasileira. </w:t>
      </w:r>
      <w:r w:rsidRPr="00257590">
        <w:rPr>
          <w:rFonts w:ascii="Times New Roman" w:eastAsia="Times New Roman" w:hAnsi="Times New Roman" w:cs="Times New Roman"/>
          <w:b/>
          <w:bCs/>
          <w:sz w:val="24"/>
          <w:szCs w:val="24"/>
        </w:rPr>
        <w:t>Revista de informação legislativa</w:t>
      </w:r>
      <w:r w:rsidRPr="35CC89ED">
        <w:rPr>
          <w:rFonts w:ascii="Times New Roman" w:eastAsia="Times New Roman" w:hAnsi="Times New Roman" w:cs="Times New Roman"/>
          <w:sz w:val="24"/>
          <w:szCs w:val="24"/>
        </w:rPr>
        <w:t xml:space="preserve">, 43(169), </w:t>
      </w:r>
      <w:r>
        <w:rPr>
          <w:rFonts w:ascii="Times New Roman" w:eastAsia="Times New Roman" w:hAnsi="Times New Roman" w:cs="Times New Roman"/>
          <w:sz w:val="24"/>
          <w:szCs w:val="24"/>
        </w:rPr>
        <w:t xml:space="preserve">p. </w:t>
      </w:r>
      <w:r w:rsidRPr="35CC89ED">
        <w:rPr>
          <w:rFonts w:ascii="Times New Roman" w:eastAsia="Times New Roman" w:hAnsi="Times New Roman" w:cs="Times New Roman"/>
          <w:sz w:val="24"/>
          <w:szCs w:val="24"/>
        </w:rPr>
        <w:t>265-276.</w:t>
      </w:r>
      <w:r>
        <w:rPr>
          <w:rFonts w:ascii="Times New Roman" w:eastAsia="Times New Roman" w:hAnsi="Times New Roman" w:cs="Times New Roman"/>
          <w:sz w:val="24"/>
          <w:szCs w:val="24"/>
        </w:rPr>
        <w:t xml:space="preserve"> Disponível em: </w:t>
      </w:r>
      <w:r w:rsidRPr="00257590">
        <w:rPr>
          <w:rFonts w:ascii="Times New Roman" w:eastAsia="Times New Roman" w:hAnsi="Times New Roman" w:cs="Times New Roman"/>
          <w:sz w:val="24"/>
          <w:szCs w:val="24"/>
        </w:rPr>
        <w:t> </w:t>
      </w:r>
      <w:hyperlink r:id="rId13" w:history="1">
        <w:r w:rsidRPr="00257590">
          <w:rPr>
            <w:rFonts w:ascii="Times New Roman" w:eastAsia="Times New Roman" w:hAnsi="Times New Roman" w:cs="Times New Roman"/>
            <w:sz w:val="24"/>
            <w:szCs w:val="24"/>
          </w:rPr>
          <w:t>http://www2.senado.leg.br/bdsf/handle/id/92299</w:t>
        </w:r>
      </w:hyperlink>
      <w:r w:rsidRPr="00257590">
        <w:rPr>
          <w:rFonts w:ascii="Times New Roman" w:eastAsia="Times New Roman" w:hAnsi="Times New Roman" w:cs="Times New Roman"/>
          <w:sz w:val="24"/>
          <w:szCs w:val="24"/>
        </w:rPr>
        <w:t>. Acesso em: 20 ago. 2020</w:t>
      </w:r>
      <w:r>
        <w:rPr>
          <w:rFonts w:ascii="Lucida Sans Unicode" w:hAnsi="Lucida Sans Unicode" w:cs="Lucida Sans Unicode"/>
          <w:color w:val="333333"/>
          <w:bdr w:val="none" w:sz="0" w:space="0" w:color="auto" w:frame="1"/>
          <w:shd w:val="clear" w:color="auto" w:fill="FFFFFF"/>
        </w:rPr>
        <w:t>.</w:t>
      </w:r>
    </w:p>
    <w:p w14:paraId="3CB0D849" w14:textId="77777777" w:rsidR="00BA3352" w:rsidRPr="00F24552" w:rsidRDefault="00BA3352" w:rsidP="0044575D">
      <w:pPr>
        <w:spacing w:afterLines="150" w:after="360" w:line="360" w:lineRule="auto"/>
        <w:jc w:val="both"/>
        <w:rPr>
          <w:rFonts w:ascii="Times New Roman" w:eastAsia="Times New Roman" w:hAnsi="Times New Roman" w:cs="Times New Roman"/>
          <w:sz w:val="24"/>
          <w:szCs w:val="24"/>
        </w:rPr>
      </w:pPr>
      <w:r w:rsidRPr="35CC89ED">
        <w:rPr>
          <w:rFonts w:ascii="Times New Roman" w:eastAsia="Times New Roman" w:hAnsi="Times New Roman" w:cs="Times New Roman"/>
          <w:sz w:val="24"/>
          <w:szCs w:val="24"/>
        </w:rPr>
        <w:t>LOPES, L</w:t>
      </w:r>
      <w:r>
        <w:rPr>
          <w:rFonts w:ascii="Times New Roman" w:eastAsia="Times New Roman" w:hAnsi="Times New Roman" w:cs="Times New Roman"/>
          <w:sz w:val="24"/>
          <w:szCs w:val="24"/>
        </w:rPr>
        <w:t>uís Manuel da Silva Almeida e</w:t>
      </w:r>
      <w:r w:rsidRPr="35CC89ED">
        <w:rPr>
          <w:rFonts w:ascii="Times New Roman" w:eastAsia="Times New Roman" w:hAnsi="Times New Roman" w:cs="Times New Roman"/>
          <w:sz w:val="24"/>
          <w:szCs w:val="24"/>
        </w:rPr>
        <w:t xml:space="preserve"> </w:t>
      </w:r>
      <w:r w:rsidRPr="00257590">
        <w:rPr>
          <w:rFonts w:ascii="Times New Roman" w:eastAsia="Times New Roman" w:hAnsi="Times New Roman" w:cs="Times New Roman"/>
          <w:b/>
          <w:bCs/>
          <w:sz w:val="24"/>
          <w:szCs w:val="24"/>
        </w:rPr>
        <w:t>Os incêndios florestais na interface urbano-florestal</w:t>
      </w:r>
      <w:r w:rsidRPr="35CC89ED">
        <w:rPr>
          <w:rFonts w:ascii="Times New Roman" w:eastAsia="Times New Roman" w:hAnsi="Times New Roman" w:cs="Times New Roman"/>
          <w:sz w:val="24"/>
          <w:szCs w:val="24"/>
        </w:rPr>
        <w:t>. Caracterização em 2017 e medidas de autoproteção nos aglomerados.</w:t>
      </w:r>
      <w:r>
        <w:rPr>
          <w:rFonts w:ascii="Times New Roman" w:eastAsia="Times New Roman" w:hAnsi="Times New Roman" w:cs="Times New Roman"/>
          <w:sz w:val="24"/>
          <w:szCs w:val="24"/>
        </w:rPr>
        <w:t xml:space="preserve"> 2018.</w:t>
      </w:r>
      <w:r w:rsidRPr="35CC89ED">
        <w:rPr>
          <w:rFonts w:ascii="Times New Roman" w:eastAsia="Times New Roman" w:hAnsi="Times New Roman" w:cs="Times New Roman"/>
          <w:sz w:val="24"/>
          <w:szCs w:val="24"/>
        </w:rPr>
        <w:t xml:space="preserve"> O exemplo de </w:t>
      </w:r>
      <w:r>
        <w:rPr>
          <w:rFonts w:ascii="Times New Roman" w:eastAsia="Times New Roman" w:hAnsi="Times New Roman" w:cs="Times New Roman"/>
          <w:sz w:val="24"/>
          <w:szCs w:val="24"/>
        </w:rPr>
        <w:t>V</w:t>
      </w:r>
      <w:r w:rsidRPr="35CC89ED">
        <w:rPr>
          <w:rFonts w:ascii="Times New Roman" w:eastAsia="Times New Roman" w:hAnsi="Times New Roman" w:cs="Times New Roman"/>
          <w:sz w:val="24"/>
          <w:szCs w:val="24"/>
        </w:rPr>
        <w:t xml:space="preserve">ieira de </w:t>
      </w:r>
      <w:r>
        <w:rPr>
          <w:rFonts w:ascii="Times New Roman" w:eastAsia="Times New Roman" w:hAnsi="Times New Roman" w:cs="Times New Roman"/>
          <w:sz w:val="24"/>
          <w:szCs w:val="24"/>
        </w:rPr>
        <w:t>L</w:t>
      </w:r>
      <w:r w:rsidRPr="35CC89ED">
        <w:rPr>
          <w:rFonts w:ascii="Times New Roman" w:eastAsia="Times New Roman" w:hAnsi="Times New Roman" w:cs="Times New Roman"/>
          <w:sz w:val="24"/>
          <w:szCs w:val="24"/>
        </w:rPr>
        <w:t xml:space="preserve">eiria p. 1- 107. </w:t>
      </w:r>
      <w:r>
        <w:rPr>
          <w:rFonts w:ascii="Times New Roman" w:eastAsia="Times New Roman" w:hAnsi="Times New Roman" w:cs="Times New Roman"/>
          <w:sz w:val="24"/>
          <w:szCs w:val="24"/>
        </w:rPr>
        <w:t xml:space="preserve">Disponível em: </w:t>
      </w:r>
      <w:hyperlink r:id="rId14" w:history="1">
        <w:r w:rsidRPr="00077F29">
          <w:rPr>
            <w:rStyle w:val="Hyperlink"/>
            <w:rFonts w:ascii="Times New Roman" w:eastAsia="Times New Roman" w:hAnsi="Times New Roman" w:cs="Times New Roman"/>
            <w:sz w:val="24"/>
            <w:szCs w:val="24"/>
          </w:rPr>
          <w:t>http://hdl.handle.net/10316/82261</w:t>
        </w:r>
      </w:hyperlink>
      <w:r>
        <w:rPr>
          <w:rFonts w:ascii="Times New Roman" w:eastAsia="Times New Roman" w:hAnsi="Times New Roman" w:cs="Times New Roman"/>
          <w:sz w:val="24"/>
          <w:szCs w:val="24"/>
        </w:rPr>
        <w:t>. Acesso em: 03 set. 2020</w:t>
      </w:r>
    </w:p>
    <w:p w14:paraId="67662CC7" w14:textId="77777777" w:rsidR="00BA3352" w:rsidRDefault="00BA3352" w:rsidP="0044575D">
      <w:pPr>
        <w:spacing w:afterLines="150" w:after="360" w:line="360" w:lineRule="auto"/>
        <w:jc w:val="both"/>
        <w:rPr>
          <w:rFonts w:ascii="Times New Roman" w:eastAsia="Times New Roman" w:hAnsi="Times New Roman" w:cs="Times New Roman"/>
          <w:sz w:val="24"/>
          <w:szCs w:val="24"/>
        </w:rPr>
      </w:pPr>
      <w:r w:rsidRPr="35CC89ED">
        <w:rPr>
          <w:rFonts w:ascii="Times New Roman" w:eastAsia="Times New Roman" w:hAnsi="Times New Roman" w:cs="Times New Roman"/>
          <w:sz w:val="24"/>
          <w:szCs w:val="24"/>
        </w:rPr>
        <w:t>OLIVEIRA, B</w:t>
      </w:r>
      <w:r>
        <w:rPr>
          <w:rFonts w:ascii="Times New Roman" w:eastAsia="Times New Roman" w:hAnsi="Times New Roman" w:cs="Times New Roman"/>
          <w:sz w:val="24"/>
          <w:szCs w:val="24"/>
        </w:rPr>
        <w:t>runa</w:t>
      </w:r>
      <w:r w:rsidRPr="35CC89ED">
        <w:rPr>
          <w:rFonts w:ascii="Times New Roman" w:eastAsia="Times New Roman" w:hAnsi="Times New Roman" w:cs="Times New Roman"/>
          <w:sz w:val="24"/>
          <w:szCs w:val="24"/>
        </w:rPr>
        <w:t xml:space="preserve"> V</w:t>
      </w:r>
      <w:r>
        <w:rPr>
          <w:rFonts w:ascii="Times New Roman" w:eastAsia="Times New Roman" w:hAnsi="Times New Roman" w:cs="Times New Roman"/>
          <w:sz w:val="24"/>
          <w:szCs w:val="24"/>
        </w:rPr>
        <w:t>alões de</w:t>
      </w:r>
      <w:r w:rsidRPr="35CC89ED">
        <w:rPr>
          <w:rFonts w:ascii="Times New Roman" w:eastAsia="Times New Roman" w:hAnsi="Times New Roman" w:cs="Times New Roman"/>
          <w:sz w:val="24"/>
          <w:szCs w:val="24"/>
        </w:rPr>
        <w:t xml:space="preserve"> (2016). O voluntariado nos bombeiros em </w:t>
      </w:r>
      <w:r>
        <w:rPr>
          <w:rFonts w:ascii="Times New Roman" w:eastAsia="Times New Roman" w:hAnsi="Times New Roman" w:cs="Times New Roman"/>
          <w:sz w:val="24"/>
          <w:szCs w:val="24"/>
        </w:rPr>
        <w:t>P</w:t>
      </w:r>
      <w:r w:rsidRPr="35CC89ED">
        <w:rPr>
          <w:rFonts w:ascii="Times New Roman" w:eastAsia="Times New Roman" w:hAnsi="Times New Roman" w:cs="Times New Roman"/>
          <w:sz w:val="24"/>
          <w:szCs w:val="24"/>
        </w:rPr>
        <w:t xml:space="preserve">ortugal e no brasil. </w:t>
      </w:r>
      <w:r w:rsidRPr="00257590">
        <w:rPr>
          <w:rFonts w:ascii="Times New Roman" w:eastAsia="Times New Roman" w:hAnsi="Times New Roman" w:cs="Times New Roman"/>
          <w:b/>
          <w:bCs/>
          <w:sz w:val="24"/>
          <w:szCs w:val="24"/>
        </w:rPr>
        <w:t xml:space="preserve">CEDIS </w:t>
      </w:r>
      <w:proofErr w:type="spellStart"/>
      <w:r w:rsidRPr="00257590">
        <w:rPr>
          <w:rFonts w:ascii="Times New Roman" w:eastAsia="Times New Roman" w:hAnsi="Times New Roman" w:cs="Times New Roman"/>
          <w:b/>
          <w:bCs/>
          <w:sz w:val="24"/>
          <w:szCs w:val="24"/>
        </w:rPr>
        <w:t>Working</w:t>
      </w:r>
      <w:proofErr w:type="spellEnd"/>
      <w:r w:rsidRPr="00257590">
        <w:rPr>
          <w:rFonts w:ascii="Times New Roman" w:eastAsia="Times New Roman" w:hAnsi="Times New Roman" w:cs="Times New Roman"/>
          <w:b/>
          <w:bCs/>
          <w:sz w:val="24"/>
          <w:szCs w:val="24"/>
        </w:rPr>
        <w:t xml:space="preserve"> </w:t>
      </w:r>
      <w:proofErr w:type="spellStart"/>
      <w:r w:rsidRPr="00257590">
        <w:rPr>
          <w:rFonts w:ascii="Times New Roman" w:eastAsia="Times New Roman" w:hAnsi="Times New Roman" w:cs="Times New Roman"/>
          <w:b/>
          <w:bCs/>
          <w:sz w:val="24"/>
          <w:szCs w:val="24"/>
        </w:rPr>
        <w:t>Papers</w:t>
      </w:r>
      <w:proofErr w:type="spellEnd"/>
      <w:r w:rsidRPr="00257590">
        <w:rPr>
          <w:rFonts w:ascii="Times New Roman" w:eastAsia="Times New Roman" w:hAnsi="Times New Roman" w:cs="Times New Roman"/>
          <w:b/>
          <w:bCs/>
          <w:sz w:val="24"/>
          <w:szCs w:val="24"/>
        </w:rPr>
        <w:t xml:space="preserve"> | Direito, Segurança e Democracia</w:t>
      </w:r>
      <w:r w:rsidRPr="35CC89E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2016. Disponível em: </w:t>
      </w:r>
      <w:hyperlink r:id="rId15" w:history="1">
        <w:r w:rsidRPr="00077F29">
          <w:rPr>
            <w:rStyle w:val="Hyperlink"/>
            <w:rFonts w:ascii="Times New Roman" w:eastAsia="Times New Roman" w:hAnsi="Times New Roman" w:cs="Times New Roman"/>
            <w:sz w:val="24"/>
            <w:szCs w:val="24"/>
          </w:rPr>
          <w:t>http://cedis.fd.unl.pt/wp-content/uploads/2017/10/CEDIS-working-paper_DSD_O-voluntariado-nos-Bombeiros-em-Portugal-e-no-Brasil.pdf</w:t>
        </w:r>
      </w:hyperlink>
      <w:r>
        <w:rPr>
          <w:rFonts w:ascii="Times New Roman" w:eastAsia="Times New Roman" w:hAnsi="Times New Roman" w:cs="Times New Roman"/>
          <w:sz w:val="24"/>
          <w:szCs w:val="24"/>
        </w:rPr>
        <w:t>. Acessado em: 20 ago. 2020.</w:t>
      </w:r>
    </w:p>
    <w:p w14:paraId="55D0BA57" w14:textId="77777777" w:rsidR="00BA3352" w:rsidRDefault="00BA3352" w:rsidP="0056789E">
      <w:pPr>
        <w:spacing w:afterLines="150" w:after="36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 xml:space="preserve">PORTUGAL. </w:t>
      </w:r>
      <w:r w:rsidRPr="00257590">
        <w:rPr>
          <w:rFonts w:ascii="Times New Roman" w:eastAsia="Times New Roman" w:hAnsi="Times New Roman" w:cs="Times New Roman"/>
          <w:b/>
          <w:bCs/>
          <w:color w:val="000000" w:themeColor="text1"/>
          <w:sz w:val="24"/>
          <w:szCs w:val="24"/>
        </w:rPr>
        <w:t xml:space="preserve">Decreto de Lei 124/2006, de 28 de junho. </w:t>
      </w:r>
      <w:r w:rsidRPr="00842A6E">
        <w:rPr>
          <w:rFonts w:ascii="Times New Roman" w:eastAsia="Times New Roman" w:hAnsi="Times New Roman" w:cs="Times New Roman"/>
          <w:color w:val="000000" w:themeColor="text1"/>
          <w:sz w:val="24"/>
          <w:szCs w:val="24"/>
        </w:rPr>
        <w:t>SISTEMA NACIONAL DE DEFESA DA FLORESTA CONTRA INCÊNDIOS.</w:t>
      </w:r>
      <w:r>
        <w:rPr>
          <w:rFonts w:ascii="Times New Roman" w:eastAsia="Times New Roman" w:hAnsi="Times New Roman" w:cs="Times New Roman"/>
          <w:color w:val="000000" w:themeColor="text1"/>
          <w:sz w:val="24"/>
          <w:szCs w:val="24"/>
        </w:rPr>
        <w:t xml:space="preserve"> 9ª Versão. </w:t>
      </w:r>
      <w:r w:rsidRPr="0066142A">
        <w:rPr>
          <w:rFonts w:ascii="Times New Roman" w:eastAsia="Times New Roman" w:hAnsi="Times New Roman" w:cs="Times New Roman"/>
          <w:color w:val="000000" w:themeColor="text1"/>
          <w:sz w:val="24"/>
          <w:szCs w:val="24"/>
        </w:rPr>
        <w:t xml:space="preserve">No uso da autorização legislativa concedida pela Lei </w:t>
      </w:r>
      <w:proofErr w:type="gramStart"/>
      <w:r w:rsidRPr="0066142A">
        <w:rPr>
          <w:rFonts w:ascii="Times New Roman" w:eastAsia="Times New Roman" w:hAnsi="Times New Roman" w:cs="Times New Roman"/>
          <w:color w:val="000000" w:themeColor="text1"/>
          <w:sz w:val="24"/>
          <w:szCs w:val="24"/>
        </w:rPr>
        <w:t>n.º</w:t>
      </w:r>
      <w:proofErr w:type="gramEnd"/>
      <w:r w:rsidRPr="0066142A">
        <w:rPr>
          <w:rFonts w:ascii="Times New Roman" w:eastAsia="Times New Roman" w:hAnsi="Times New Roman" w:cs="Times New Roman"/>
          <w:color w:val="000000" w:themeColor="text1"/>
          <w:sz w:val="24"/>
          <w:szCs w:val="24"/>
        </w:rPr>
        <w:t xml:space="preserve"> 12/2006, de 4 de </w:t>
      </w:r>
      <w:r>
        <w:rPr>
          <w:rFonts w:ascii="Times New Roman" w:eastAsia="Times New Roman" w:hAnsi="Times New Roman" w:cs="Times New Roman"/>
          <w:color w:val="000000" w:themeColor="text1"/>
          <w:sz w:val="24"/>
          <w:szCs w:val="24"/>
        </w:rPr>
        <w:t>a</w:t>
      </w:r>
      <w:r w:rsidRPr="0066142A">
        <w:rPr>
          <w:rFonts w:ascii="Times New Roman" w:eastAsia="Times New Roman" w:hAnsi="Times New Roman" w:cs="Times New Roman"/>
          <w:color w:val="000000" w:themeColor="text1"/>
          <w:sz w:val="24"/>
          <w:szCs w:val="24"/>
        </w:rPr>
        <w:t xml:space="preserve">bril, estabelece as medidas e </w:t>
      </w:r>
      <w:proofErr w:type="spellStart"/>
      <w:r w:rsidRPr="0066142A">
        <w:rPr>
          <w:rFonts w:ascii="Times New Roman" w:eastAsia="Times New Roman" w:hAnsi="Times New Roman" w:cs="Times New Roman"/>
          <w:color w:val="000000" w:themeColor="text1"/>
          <w:sz w:val="24"/>
          <w:szCs w:val="24"/>
        </w:rPr>
        <w:t>acções</w:t>
      </w:r>
      <w:proofErr w:type="spellEnd"/>
      <w:r w:rsidRPr="0066142A">
        <w:rPr>
          <w:rFonts w:ascii="Times New Roman" w:eastAsia="Times New Roman" w:hAnsi="Times New Roman" w:cs="Times New Roman"/>
          <w:color w:val="000000" w:themeColor="text1"/>
          <w:sz w:val="24"/>
          <w:szCs w:val="24"/>
        </w:rPr>
        <w:t xml:space="preserve"> a desenvolver no âmbito do Sistema Nacional de Defesa da Floresta contra Incêndios</w:t>
      </w:r>
      <w:r>
        <w:rPr>
          <w:rFonts w:ascii="Times New Roman" w:eastAsia="Times New Roman" w:hAnsi="Times New Roman" w:cs="Times New Roman"/>
          <w:color w:val="000000" w:themeColor="text1"/>
          <w:sz w:val="24"/>
          <w:szCs w:val="24"/>
        </w:rPr>
        <w:t xml:space="preserve">. Disponível em:  </w:t>
      </w:r>
      <w:hyperlink r:id="rId16" w:history="1">
        <w:r w:rsidRPr="00077F29">
          <w:rPr>
            <w:rStyle w:val="Hyperlink"/>
            <w:rFonts w:ascii="Times New Roman" w:eastAsia="Times New Roman" w:hAnsi="Times New Roman" w:cs="Times New Roman"/>
            <w:sz w:val="24"/>
            <w:szCs w:val="24"/>
          </w:rPr>
          <w:t>http://www.pgdlisboa.pt/leis/lei_mostra_articulado.php?nid=1931&amp;tabela=leis</w:t>
        </w:r>
      </w:hyperlink>
      <w:r>
        <w:rPr>
          <w:rFonts w:ascii="Times New Roman" w:eastAsia="Times New Roman" w:hAnsi="Times New Roman" w:cs="Times New Roman"/>
          <w:color w:val="000000" w:themeColor="text1"/>
          <w:sz w:val="24"/>
          <w:szCs w:val="24"/>
        </w:rPr>
        <w:t>. Acesso em: 14 ago. 2020.</w:t>
      </w:r>
    </w:p>
    <w:p w14:paraId="43897299" w14:textId="77777777" w:rsidR="001E6ACC" w:rsidRPr="001E6ACC" w:rsidRDefault="001E6ACC" w:rsidP="0056789E">
      <w:pPr>
        <w:spacing w:afterLines="150" w:after="360" w:line="360" w:lineRule="auto"/>
        <w:jc w:val="both"/>
        <w:rPr>
          <w:rFonts w:ascii="Times New Roman" w:eastAsia="Times New Roman" w:hAnsi="Times New Roman" w:cs="Times New Roman"/>
          <w:sz w:val="24"/>
          <w:szCs w:val="24"/>
        </w:rPr>
      </w:pPr>
      <w:r w:rsidRPr="001E6ACC">
        <w:rPr>
          <w:rFonts w:ascii="Times New Roman" w:eastAsia="Times New Roman" w:hAnsi="Times New Roman" w:cs="Times New Roman"/>
          <w:sz w:val="24"/>
          <w:szCs w:val="24"/>
        </w:rPr>
        <w:t xml:space="preserve">RIBEIRO, Luís Mário da Silva. Os incêndios na interface urbano-florestal em Portugal: uma análise de diagnóstico. 2016. Tese de Doutorado. </w:t>
      </w:r>
      <w:proofErr w:type="gramStart"/>
      <w:r w:rsidRPr="001E6ACC">
        <w:rPr>
          <w:rFonts w:ascii="Times New Roman" w:eastAsia="Times New Roman" w:hAnsi="Times New Roman" w:cs="Times New Roman"/>
          <w:sz w:val="24"/>
          <w:szCs w:val="24"/>
        </w:rPr>
        <w:t>00500::</w:t>
      </w:r>
      <w:proofErr w:type="gramEnd"/>
      <w:r w:rsidRPr="001E6ACC">
        <w:rPr>
          <w:rFonts w:ascii="Times New Roman" w:eastAsia="Times New Roman" w:hAnsi="Times New Roman" w:cs="Times New Roman"/>
          <w:sz w:val="24"/>
          <w:szCs w:val="24"/>
        </w:rPr>
        <w:t xml:space="preserve"> Universidade de Coimbra.</w:t>
      </w:r>
    </w:p>
    <w:p w14:paraId="0AFE2D01" w14:textId="77777777" w:rsidR="00BA3352" w:rsidRPr="00257590" w:rsidRDefault="00BA3352" w:rsidP="0056789E">
      <w:pPr>
        <w:spacing w:afterLines="150" w:after="360" w:line="360" w:lineRule="auto"/>
        <w:jc w:val="both"/>
        <w:rPr>
          <w:rFonts w:ascii="Times New Roman" w:eastAsia="Times New Roman" w:hAnsi="Times New Roman" w:cs="Times New Roman"/>
          <w:sz w:val="24"/>
          <w:szCs w:val="24"/>
        </w:rPr>
      </w:pPr>
      <w:r w:rsidRPr="35CC89ED">
        <w:rPr>
          <w:rFonts w:ascii="Times New Roman" w:eastAsia="Times New Roman" w:hAnsi="Times New Roman" w:cs="Times New Roman"/>
          <w:sz w:val="24"/>
          <w:szCs w:val="24"/>
        </w:rPr>
        <w:t>RODRIGUES, E</w:t>
      </w:r>
      <w:r>
        <w:rPr>
          <w:rFonts w:ascii="Times New Roman" w:eastAsia="Times New Roman" w:hAnsi="Times New Roman" w:cs="Times New Roman"/>
          <w:sz w:val="24"/>
          <w:szCs w:val="24"/>
        </w:rPr>
        <w:t>duardo;</w:t>
      </w:r>
      <w:r w:rsidRPr="35CC89ED">
        <w:rPr>
          <w:rFonts w:ascii="Times New Roman" w:eastAsia="Times New Roman" w:hAnsi="Times New Roman" w:cs="Times New Roman"/>
          <w:sz w:val="24"/>
          <w:szCs w:val="24"/>
        </w:rPr>
        <w:t xml:space="preserve"> RODRIGUES, J</w:t>
      </w:r>
      <w:r>
        <w:rPr>
          <w:rFonts w:ascii="Times New Roman" w:eastAsia="Times New Roman" w:hAnsi="Times New Roman" w:cs="Times New Roman"/>
          <w:sz w:val="24"/>
          <w:szCs w:val="24"/>
        </w:rPr>
        <w:t xml:space="preserve">oão Paulo </w:t>
      </w:r>
      <w:proofErr w:type="gramStart"/>
      <w:r>
        <w:rPr>
          <w:rFonts w:ascii="Times New Roman" w:eastAsia="Times New Roman" w:hAnsi="Times New Roman" w:cs="Times New Roman"/>
          <w:sz w:val="24"/>
          <w:szCs w:val="24"/>
        </w:rPr>
        <w:t>e ;</w:t>
      </w:r>
      <w:proofErr w:type="gramEnd"/>
      <w:r w:rsidRPr="35CC89ED">
        <w:rPr>
          <w:rFonts w:ascii="Times New Roman" w:eastAsia="Times New Roman" w:hAnsi="Times New Roman" w:cs="Times New Roman"/>
          <w:sz w:val="24"/>
          <w:szCs w:val="24"/>
        </w:rPr>
        <w:t xml:space="preserve"> FILHO, L</w:t>
      </w:r>
      <w:r>
        <w:rPr>
          <w:rFonts w:ascii="Times New Roman" w:eastAsia="Times New Roman" w:hAnsi="Times New Roman" w:cs="Times New Roman"/>
          <w:sz w:val="24"/>
          <w:szCs w:val="24"/>
        </w:rPr>
        <w:t xml:space="preserve">uiz da </w:t>
      </w:r>
      <w:proofErr w:type="spellStart"/>
      <w:r>
        <w:rPr>
          <w:rFonts w:ascii="Times New Roman" w:eastAsia="Times New Roman" w:hAnsi="Times New Roman" w:cs="Times New Roman"/>
          <w:sz w:val="24"/>
          <w:szCs w:val="24"/>
        </w:rPr>
        <w:t>Sailva</w:t>
      </w:r>
      <w:proofErr w:type="spellEnd"/>
      <w:r w:rsidRPr="35CC89ED">
        <w:rPr>
          <w:rFonts w:ascii="Times New Roman" w:eastAsia="Times New Roman" w:hAnsi="Times New Roman" w:cs="Times New Roman"/>
          <w:sz w:val="24"/>
          <w:szCs w:val="24"/>
        </w:rPr>
        <w:t xml:space="preserve">. </w:t>
      </w:r>
      <w:r w:rsidRPr="35CC89ED">
        <w:rPr>
          <w:rFonts w:ascii="Times New Roman" w:eastAsia="Times New Roman" w:hAnsi="Times New Roman" w:cs="Times New Roman"/>
          <w:sz w:val="24"/>
          <w:szCs w:val="24"/>
          <w:lang w:val="en-US"/>
        </w:rPr>
        <w:t xml:space="preserve">Comparative study of building fire safety regulations in different Brazilian states. </w:t>
      </w:r>
      <w:r>
        <w:rPr>
          <w:rFonts w:ascii="Times New Roman" w:eastAsia="Times New Roman" w:hAnsi="Times New Roman" w:cs="Times New Roman"/>
          <w:sz w:val="24"/>
          <w:szCs w:val="24"/>
          <w:lang w:val="en-US"/>
        </w:rPr>
        <w:t xml:space="preserve">2017. </w:t>
      </w:r>
      <w:r w:rsidRPr="00257590">
        <w:rPr>
          <w:rFonts w:ascii="Times New Roman" w:eastAsia="Times New Roman" w:hAnsi="Times New Roman" w:cs="Times New Roman"/>
          <w:b/>
          <w:bCs/>
          <w:sz w:val="24"/>
          <w:szCs w:val="24"/>
          <w:lang w:val="en-US"/>
        </w:rPr>
        <w:t>Journal of Building Engineering</w:t>
      </w:r>
      <w:r w:rsidRPr="35CC89E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v. </w:t>
      </w:r>
      <w:r w:rsidRPr="35CC89ED">
        <w:rPr>
          <w:rFonts w:ascii="Times New Roman" w:eastAsia="Times New Roman" w:hAnsi="Times New Roman" w:cs="Times New Roman"/>
          <w:sz w:val="24"/>
          <w:szCs w:val="24"/>
          <w:lang w:val="en-US"/>
        </w:rPr>
        <w:t xml:space="preserve">10, p. </w:t>
      </w:r>
      <w:r w:rsidRPr="0044575D">
        <w:rPr>
          <w:rFonts w:ascii="Times New Roman" w:eastAsia="Times New Roman" w:hAnsi="Times New Roman" w:cs="Times New Roman"/>
          <w:sz w:val="24"/>
          <w:szCs w:val="24"/>
          <w:lang w:val="en-US"/>
        </w:rPr>
        <w:t xml:space="preserve">102-108. </w:t>
      </w:r>
      <w:proofErr w:type="spellStart"/>
      <w:r w:rsidRPr="001E6ACC">
        <w:rPr>
          <w:rFonts w:ascii="Times New Roman" w:eastAsia="Times New Roman" w:hAnsi="Times New Roman" w:cs="Times New Roman"/>
          <w:sz w:val="24"/>
          <w:szCs w:val="24"/>
          <w:lang w:val="en-US"/>
        </w:rPr>
        <w:t>Disponível</w:t>
      </w:r>
      <w:proofErr w:type="spellEnd"/>
      <w:r w:rsidRPr="001E6ACC">
        <w:rPr>
          <w:rFonts w:ascii="Times New Roman" w:eastAsia="Times New Roman" w:hAnsi="Times New Roman" w:cs="Times New Roman"/>
          <w:sz w:val="24"/>
          <w:szCs w:val="24"/>
          <w:lang w:val="en-US"/>
        </w:rPr>
        <w:t xml:space="preserve"> </w:t>
      </w:r>
      <w:proofErr w:type="spellStart"/>
      <w:r w:rsidRPr="001E6ACC">
        <w:rPr>
          <w:rFonts w:ascii="Times New Roman" w:eastAsia="Times New Roman" w:hAnsi="Times New Roman" w:cs="Times New Roman"/>
          <w:sz w:val="24"/>
          <w:szCs w:val="24"/>
          <w:lang w:val="en-US"/>
        </w:rPr>
        <w:t>em</w:t>
      </w:r>
      <w:proofErr w:type="spellEnd"/>
      <w:r w:rsidRPr="001E6ACC">
        <w:rPr>
          <w:rFonts w:ascii="Times New Roman" w:eastAsia="Times New Roman" w:hAnsi="Times New Roman" w:cs="Times New Roman"/>
          <w:sz w:val="24"/>
          <w:szCs w:val="24"/>
          <w:lang w:val="en-US"/>
        </w:rPr>
        <w:t xml:space="preserve">: https://doi.org/10.1016/j.jobe.2017.03.001. </w:t>
      </w:r>
      <w:r w:rsidRPr="00257590">
        <w:rPr>
          <w:rFonts w:ascii="Times New Roman" w:eastAsia="Times New Roman" w:hAnsi="Times New Roman" w:cs="Times New Roman"/>
          <w:sz w:val="24"/>
          <w:szCs w:val="24"/>
        </w:rPr>
        <w:t>Acesso em: 23</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ago</w:t>
      </w:r>
      <w:proofErr w:type="spellEnd"/>
      <w:r>
        <w:rPr>
          <w:rFonts w:ascii="Times New Roman" w:eastAsia="Times New Roman" w:hAnsi="Times New Roman" w:cs="Times New Roman"/>
          <w:sz w:val="24"/>
          <w:szCs w:val="24"/>
        </w:rPr>
        <w:t xml:space="preserve"> 2020.</w:t>
      </w:r>
    </w:p>
    <w:p w14:paraId="54113589" w14:textId="77777777" w:rsidR="00BA3352" w:rsidRPr="00E86853" w:rsidRDefault="00BA3352" w:rsidP="0044575D">
      <w:pPr>
        <w:spacing w:afterLines="150" w:after="360" w:line="360" w:lineRule="auto"/>
        <w:jc w:val="both"/>
        <w:rPr>
          <w:rFonts w:ascii="Times New Roman" w:eastAsia="Times New Roman" w:hAnsi="Times New Roman" w:cs="Times New Roman"/>
          <w:sz w:val="24"/>
          <w:szCs w:val="24"/>
        </w:rPr>
      </w:pPr>
      <w:r w:rsidRPr="00257590">
        <w:rPr>
          <w:rFonts w:ascii="Times New Roman" w:eastAsia="Times New Roman" w:hAnsi="Times New Roman" w:cs="Times New Roman"/>
          <w:sz w:val="24"/>
          <w:szCs w:val="24"/>
        </w:rPr>
        <w:t>SÃO PAULO.</w:t>
      </w:r>
      <w:r>
        <w:rPr>
          <w:rFonts w:ascii="Times New Roman" w:eastAsia="Times New Roman" w:hAnsi="Times New Roman" w:cs="Times New Roman"/>
          <w:b/>
          <w:bCs/>
          <w:sz w:val="24"/>
          <w:szCs w:val="24"/>
        </w:rPr>
        <w:t xml:space="preserve"> </w:t>
      </w:r>
      <w:r w:rsidRPr="00257590">
        <w:rPr>
          <w:rFonts w:ascii="Times New Roman" w:eastAsia="Times New Roman" w:hAnsi="Times New Roman" w:cs="Times New Roman"/>
          <w:b/>
          <w:bCs/>
          <w:sz w:val="24"/>
          <w:szCs w:val="24"/>
        </w:rPr>
        <w:t>Decreto Estadual nº 56.571 de 22 de dezembro de 2010</w:t>
      </w:r>
      <w:r w:rsidRPr="00E86853">
        <w:rPr>
          <w:rFonts w:ascii="Times New Roman" w:eastAsia="Times New Roman" w:hAnsi="Times New Roman" w:cs="Times New Roman"/>
          <w:sz w:val="24"/>
          <w:szCs w:val="24"/>
        </w:rPr>
        <w:t xml:space="preserve">. Regulamenta dispositivos da Lei nº 10.547, de 2 de maio de 2000, alusivos ao emprego do fogo em práticas agrícolas, pastoris e florestais, bem como ao Sistema Estadual de Prevenção e Combate a Incêndios Florestais, revoga o Decreto nº 36.551, de 15 de março de 1993, e dá providências correlatas. </w:t>
      </w:r>
      <w:r>
        <w:rPr>
          <w:rFonts w:ascii="Times New Roman" w:eastAsia="Times New Roman" w:hAnsi="Times New Roman" w:cs="Times New Roman"/>
          <w:sz w:val="24"/>
          <w:szCs w:val="24"/>
        </w:rPr>
        <w:t xml:space="preserve">Disponível em: </w:t>
      </w:r>
      <w:hyperlink r:id="rId17" w:anchor=":~:text=Decreto%20n%C2%BA%2056.571%2C%20de%2022%2F12%2F2010&amp;text=Regulamenta%20dispositivos%20da%20Lei%20n%C2%BA,1993%20e%20d%C3%A1%20provid%C3%AAncias%20correlatas" w:history="1">
        <w:r w:rsidRPr="00842A6E">
          <w:rPr>
            <w:rStyle w:val="Hyperlink"/>
            <w:rFonts w:ascii="Times New Roman" w:eastAsia="Times New Roman" w:hAnsi="Times New Roman" w:cs="Times New Roman"/>
            <w:sz w:val="24"/>
            <w:szCs w:val="24"/>
          </w:rPr>
          <w:t>https://www.al.sp.gov.br/norma/160695#:~:text=Decreto%20n%C2%BA%2056.571%2C%20de%2022%2F12%2F2010&amp;text=Regulamenta%20dispositivos%20da%20Lei%20n%C2%BA,1993%20e%20d%C3%A1%20provid%C3%AAncias%20correlatas</w:t>
        </w:r>
      </w:hyperlink>
      <w:r w:rsidRPr="00B245B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Acesso em: 12 ago. 2020. </w:t>
      </w:r>
    </w:p>
    <w:p w14:paraId="333FAF1F" w14:textId="77777777" w:rsidR="00BA3352" w:rsidRDefault="00BA3352" w:rsidP="0056789E">
      <w:pPr>
        <w:spacing w:afterLines="150" w:after="360" w:line="360" w:lineRule="auto"/>
        <w:jc w:val="both"/>
        <w:rPr>
          <w:rFonts w:ascii="Times New Roman" w:eastAsia="Times New Roman" w:hAnsi="Times New Roman" w:cs="Times New Roman"/>
          <w:sz w:val="24"/>
          <w:szCs w:val="24"/>
        </w:rPr>
      </w:pPr>
      <w:r w:rsidRPr="35CC89ED">
        <w:rPr>
          <w:rFonts w:ascii="Times New Roman" w:eastAsia="Times New Roman" w:hAnsi="Times New Roman" w:cs="Times New Roman"/>
          <w:sz w:val="24"/>
          <w:szCs w:val="24"/>
        </w:rPr>
        <w:t>SÃO PAULO</w:t>
      </w:r>
      <w:r>
        <w:rPr>
          <w:rFonts w:ascii="Times New Roman" w:eastAsia="Times New Roman" w:hAnsi="Times New Roman" w:cs="Times New Roman"/>
          <w:sz w:val="24"/>
          <w:szCs w:val="24"/>
        </w:rPr>
        <w:t xml:space="preserve">. </w:t>
      </w:r>
      <w:r w:rsidRPr="00257590">
        <w:rPr>
          <w:rFonts w:ascii="Times New Roman" w:eastAsia="Times New Roman" w:hAnsi="Times New Roman" w:cs="Times New Roman"/>
          <w:b/>
          <w:bCs/>
          <w:sz w:val="24"/>
          <w:szCs w:val="24"/>
        </w:rPr>
        <w:t xml:space="preserve">Lei complementar nº 1.257, de 06 de janeiro de 2015. </w:t>
      </w:r>
      <w:r w:rsidRPr="35CC89ED">
        <w:rPr>
          <w:rFonts w:ascii="Times New Roman" w:eastAsia="Times New Roman" w:hAnsi="Times New Roman" w:cs="Times New Roman"/>
          <w:sz w:val="24"/>
          <w:szCs w:val="24"/>
        </w:rPr>
        <w:t>Institui o Código estadual de proteção contra Incêndios e Emergências e dá providências correlatas.</w:t>
      </w:r>
      <w:r>
        <w:rPr>
          <w:rFonts w:ascii="Times New Roman" w:eastAsia="Times New Roman" w:hAnsi="Times New Roman" w:cs="Times New Roman"/>
          <w:sz w:val="24"/>
          <w:szCs w:val="24"/>
        </w:rPr>
        <w:t xml:space="preserve"> Disponível em: </w:t>
      </w:r>
      <w:hyperlink r:id="rId18" w:history="1">
        <w:r w:rsidRPr="00077F29">
          <w:rPr>
            <w:rStyle w:val="Hyperlink"/>
            <w:rFonts w:ascii="Times New Roman" w:eastAsia="Times New Roman" w:hAnsi="Times New Roman" w:cs="Times New Roman"/>
            <w:sz w:val="24"/>
            <w:szCs w:val="24"/>
          </w:rPr>
          <w:t>https://www.al.sp.gov.br/repositorio/legislacao/lei.complementar/2015/lei.complementar-1257-06.01.2015.html</w:t>
        </w:r>
      </w:hyperlink>
      <w:r>
        <w:rPr>
          <w:rFonts w:ascii="Times New Roman" w:eastAsia="Times New Roman" w:hAnsi="Times New Roman" w:cs="Times New Roman"/>
          <w:sz w:val="24"/>
          <w:szCs w:val="24"/>
        </w:rPr>
        <w:t>. Acessado em: 12 ago. 2020.</w:t>
      </w:r>
    </w:p>
    <w:p w14:paraId="2D2E16BF" w14:textId="77777777" w:rsidR="00464196" w:rsidRDefault="003D5C13" w:rsidP="0044575D">
      <w:pPr>
        <w:spacing w:afterLines="150" w:after="3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SÃO PAULO. </w:t>
      </w:r>
      <w:r w:rsidR="00464196" w:rsidRPr="0044575D">
        <w:rPr>
          <w:rFonts w:ascii="Times New Roman" w:eastAsia="Times New Roman" w:hAnsi="Times New Roman" w:cs="Times New Roman"/>
          <w:b/>
          <w:bCs/>
          <w:sz w:val="24"/>
          <w:szCs w:val="24"/>
        </w:rPr>
        <w:t>Lei Estadual nº 10.547 de 02 de maio de 2000</w:t>
      </w:r>
      <w:r w:rsidR="00464196" w:rsidRPr="00464196">
        <w:rPr>
          <w:rFonts w:ascii="Times New Roman" w:eastAsia="Times New Roman" w:hAnsi="Times New Roman" w:cs="Times New Roman"/>
          <w:sz w:val="24"/>
          <w:szCs w:val="24"/>
        </w:rPr>
        <w:t>. Define procedimentos,</w:t>
      </w:r>
      <w:r w:rsidR="00464196">
        <w:rPr>
          <w:rFonts w:ascii="Times New Roman" w:eastAsia="Times New Roman" w:hAnsi="Times New Roman" w:cs="Times New Roman"/>
          <w:sz w:val="24"/>
          <w:szCs w:val="24"/>
        </w:rPr>
        <w:t xml:space="preserve"> </w:t>
      </w:r>
      <w:r w:rsidR="00464196" w:rsidRPr="00464196">
        <w:rPr>
          <w:rFonts w:ascii="Times New Roman" w:eastAsia="Times New Roman" w:hAnsi="Times New Roman" w:cs="Times New Roman"/>
          <w:sz w:val="24"/>
          <w:szCs w:val="24"/>
        </w:rPr>
        <w:t>proibições, estabelece regras de execução e medidas de precaução a serem</w:t>
      </w:r>
      <w:r w:rsidR="00464196">
        <w:rPr>
          <w:rFonts w:ascii="Times New Roman" w:eastAsia="Times New Roman" w:hAnsi="Times New Roman" w:cs="Times New Roman"/>
          <w:sz w:val="24"/>
          <w:szCs w:val="24"/>
        </w:rPr>
        <w:t xml:space="preserve"> </w:t>
      </w:r>
      <w:r w:rsidR="00464196" w:rsidRPr="00464196">
        <w:rPr>
          <w:rFonts w:ascii="Times New Roman" w:eastAsia="Times New Roman" w:hAnsi="Times New Roman" w:cs="Times New Roman"/>
          <w:sz w:val="24"/>
          <w:szCs w:val="24"/>
        </w:rPr>
        <w:t>obedecidas quando do emprego do fogo em práticas agrícolas, pastoris e</w:t>
      </w:r>
      <w:r w:rsidR="00464196">
        <w:rPr>
          <w:rFonts w:ascii="Times New Roman" w:eastAsia="Times New Roman" w:hAnsi="Times New Roman" w:cs="Times New Roman"/>
          <w:sz w:val="24"/>
          <w:szCs w:val="24"/>
        </w:rPr>
        <w:t xml:space="preserve"> </w:t>
      </w:r>
      <w:r w:rsidR="00464196" w:rsidRPr="00464196">
        <w:rPr>
          <w:rFonts w:ascii="Times New Roman" w:eastAsia="Times New Roman" w:hAnsi="Times New Roman" w:cs="Times New Roman"/>
          <w:sz w:val="24"/>
          <w:szCs w:val="24"/>
        </w:rPr>
        <w:t>florestais, e dá outras providências correlatas.</w:t>
      </w:r>
      <w:r w:rsidR="00B245B0">
        <w:rPr>
          <w:rFonts w:ascii="Times New Roman" w:eastAsia="Times New Roman" w:hAnsi="Times New Roman" w:cs="Times New Roman"/>
          <w:sz w:val="24"/>
          <w:szCs w:val="24"/>
        </w:rPr>
        <w:t xml:space="preserve"> Disponível em:</w:t>
      </w:r>
      <w:r w:rsidR="0056789E">
        <w:rPr>
          <w:rFonts w:ascii="Times New Roman" w:eastAsia="Times New Roman" w:hAnsi="Times New Roman" w:cs="Times New Roman"/>
          <w:sz w:val="24"/>
          <w:szCs w:val="24"/>
        </w:rPr>
        <w:t xml:space="preserve"> </w:t>
      </w:r>
      <w:r w:rsidR="00B245B0" w:rsidRPr="00B245B0">
        <w:rPr>
          <w:rFonts w:ascii="Times New Roman" w:eastAsia="Times New Roman" w:hAnsi="Times New Roman" w:cs="Times New Roman"/>
          <w:sz w:val="24"/>
          <w:szCs w:val="24"/>
        </w:rPr>
        <w:lastRenderedPageBreak/>
        <w:t>https://www.al.sp.gov.br/norma/4210#:~:text=Lei%20n%C2%BA%2010.547%2C%20de%2002%2F05%2F2000&amp;text=Define%20procedimentos%2C%20proibi%C3%A7%C3%B5es%2C%20estabelece%20regras,e%20d%C3%A1%20outras%20provid%C3%AAncias%20correlatas.</w:t>
      </w:r>
      <w:r w:rsidR="00B245B0">
        <w:rPr>
          <w:rFonts w:ascii="Times New Roman" w:eastAsia="Times New Roman" w:hAnsi="Times New Roman" w:cs="Times New Roman"/>
          <w:sz w:val="24"/>
          <w:szCs w:val="24"/>
        </w:rPr>
        <w:t xml:space="preserve"> Acesso em: 12 </w:t>
      </w:r>
      <w:r w:rsidR="00842A6E">
        <w:rPr>
          <w:rFonts w:ascii="Times New Roman" w:eastAsia="Times New Roman" w:hAnsi="Times New Roman" w:cs="Times New Roman"/>
          <w:sz w:val="24"/>
          <w:szCs w:val="24"/>
        </w:rPr>
        <w:t>a</w:t>
      </w:r>
      <w:r w:rsidR="00B245B0">
        <w:rPr>
          <w:rFonts w:ascii="Times New Roman" w:eastAsia="Times New Roman" w:hAnsi="Times New Roman" w:cs="Times New Roman"/>
          <w:sz w:val="24"/>
          <w:szCs w:val="24"/>
        </w:rPr>
        <w:t xml:space="preserve">go. 2020. </w:t>
      </w:r>
    </w:p>
    <w:p w14:paraId="5C2B7919" w14:textId="77777777" w:rsidR="00BA3352" w:rsidRDefault="00BA3352" w:rsidP="0044575D">
      <w:pPr>
        <w:spacing w:afterLines="150" w:after="360" w:line="360" w:lineRule="auto"/>
        <w:jc w:val="both"/>
        <w:rPr>
          <w:rFonts w:ascii="Times New Roman" w:eastAsia="Times New Roman" w:hAnsi="Times New Roman" w:cs="Times New Roman"/>
          <w:sz w:val="24"/>
          <w:szCs w:val="24"/>
        </w:rPr>
      </w:pPr>
      <w:r w:rsidRPr="35CC89ED">
        <w:rPr>
          <w:rFonts w:ascii="Times New Roman" w:eastAsia="Times New Roman" w:hAnsi="Times New Roman" w:cs="Times New Roman"/>
          <w:sz w:val="24"/>
          <w:szCs w:val="24"/>
        </w:rPr>
        <w:t>SEIBEL,</w:t>
      </w:r>
      <w:r>
        <w:rPr>
          <w:rFonts w:ascii="Times New Roman" w:eastAsia="Times New Roman" w:hAnsi="Times New Roman" w:cs="Times New Roman"/>
          <w:sz w:val="24"/>
          <w:szCs w:val="24"/>
        </w:rPr>
        <w:t xml:space="preserve"> Tatiana Paola;</w:t>
      </w:r>
      <w:r w:rsidRPr="35CC89ED">
        <w:rPr>
          <w:rFonts w:ascii="Times New Roman" w:eastAsia="Times New Roman" w:hAnsi="Times New Roman" w:cs="Times New Roman"/>
          <w:sz w:val="24"/>
          <w:szCs w:val="24"/>
        </w:rPr>
        <w:t xml:space="preserve"> DAMIANI, V</w:t>
      </w:r>
      <w:r>
        <w:rPr>
          <w:rFonts w:ascii="Times New Roman" w:eastAsia="Times New Roman" w:hAnsi="Times New Roman" w:cs="Times New Roman"/>
          <w:sz w:val="24"/>
          <w:szCs w:val="24"/>
        </w:rPr>
        <w:t>inicius</w:t>
      </w:r>
      <w:r w:rsidR="0056789E">
        <w:rPr>
          <w:rFonts w:ascii="Times New Roman" w:eastAsia="Times New Roman" w:hAnsi="Times New Roman" w:cs="Times New Roman"/>
          <w:sz w:val="24"/>
          <w:szCs w:val="24"/>
        </w:rPr>
        <w:t>;</w:t>
      </w:r>
      <w:r w:rsidRPr="35CC89ED">
        <w:rPr>
          <w:rFonts w:ascii="Times New Roman" w:eastAsia="Times New Roman" w:hAnsi="Times New Roman" w:cs="Times New Roman"/>
          <w:sz w:val="24"/>
          <w:szCs w:val="24"/>
        </w:rPr>
        <w:t xml:space="preserve"> SIDUOSKI, L</w:t>
      </w:r>
      <w:r>
        <w:rPr>
          <w:rFonts w:ascii="Times New Roman" w:eastAsia="Times New Roman" w:hAnsi="Times New Roman" w:cs="Times New Roman"/>
          <w:sz w:val="24"/>
          <w:szCs w:val="24"/>
        </w:rPr>
        <w:t>ucas;</w:t>
      </w:r>
      <w:r w:rsidRPr="35CC89ED">
        <w:rPr>
          <w:rFonts w:ascii="Times New Roman" w:eastAsia="Times New Roman" w:hAnsi="Times New Roman" w:cs="Times New Roman"/>
          <w:sz w:val="24"/>
          <w:szCs w:val="24"/>
        </w:rPr>
        <w:t xml:space="preserve"> STEFANELLO, </w:t>
      </w:r>
      <w:proofErr w:type="gramStart"/>
      <w:r w:rsidRPr="35CC89ED">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ago </w:t>
      </w:r>
      <w:r w:rsidRPr="35CC89ED">
        <w:rPr>
          <w:rFonts w:ascii="Times New Roman" w:eastAsia="Times New Roman" w:hAnsi="Times New Roman" w:cs="Times New Roman"/>
          <w:sz w:val="24"/>
          <w:szCs w:val="24"/>
        </w:rPr>
        <w:t xml:space="preserve"> </w:t>
      </w:r>
      <w:proofErr w:type="spellStart"/>
      <w:r w:rsidRPr="35CC89ED">
        <w:rPr>
          <w:rFonts w:ascii="Times New Roman" w:eastAsia="Times New Roman" w:hAnsi="Times New Roman" w:cs="Times New Roman"/>
          <w:sz w:val="24"/>
          <w:szCs w:val="24"/>
        </w:rPr>
        <w:t>F</w:t>
      </w:r>
      <w:r>
        <w:rPr>
          <w:rFonts w:ascii="Times New Roman" w:eastAsia="Times New Roman" w:hAnsi="Times New Roman" w:cs="Times New Roman"/>
          <w:sz w:val="24"/>
          <w:szCs w:val="24"/>
        </w:rPr>
        <w:t>acin</w:t>
      </w:r>
      <w:proofErr w:type="spellEnd"/>
      <w:proofErr w:type="gramEnd"/>
      <w:r>
        <w:rPr>
          <w:rFonts w:ascii="Times New Roman" w:eastAsia="Times New Roman" w:hAnsi="Times New Roman" w:cs="Times New Roman"/>
          <w:sz w:val="24"/>
          <w:szCs w:val="24"/>
        </w:rPr>
        <w:t>;</w:t>
      </w:r>
      <w:r w:rsidR="0056789E">
        <w:rPr>
          <w:rFonts w:ascii="Times New Roman" w:eastAsia="Times New Roman" w:hAnsi="Times New Roman" w:cs="Times New Roman"/>
          <w:sz w:val="24"/>
          <w:szCs w:val="24"/>
        </w:rPr>
        <w:t xml:space="preserve"> </w:t>
      </w:r>
      <w:r w:rsidRPr="004E6187">
        <w:rPr>
          <w:rFonts w:ascii="Times New Roman" w:eastAsia="Times New Roman" w:hAnsi="Times New Roman" w:cs="Times New Roman"/>
          <w:sz w:val="24"/>
          <w:szCs w:val="24"/>
        </w:rPr>
        <w:t>CADORE</w:t>
      </w:r>
      <w:r w:rsidRPr="35CC89ED">
        <w:rPr>
          <w:rFonts w:ascii="Times New Roman" w:eastAsia="Times New Roman" w:hAnsi="Times New Roman" w:cs="Times New Roman"/>
          <w:sz w:val="24"/>
          <w:szCs w:val="24"/>
        </w:rPr>
        <w:t>, W</w:t>
      </w:r>
      <w:r>
        <w:rPr>
          <w:rFonts w:ascii="Times New Roman" w:eastAsia="Times New Roman" w:hAnsi="Times New Roman" w:cs="Times New Roman"/>
          <w:sz w:val="24"/>
          <w:szCs w:val="24"/>
        </w:rPr>
        <w:t>illiam</w:t>
      </w:r>
      <w:r w:rsidRPr="35CC89ED">
        <w:rPr>
          <w:rFonts w:ascii="Times New Roman" w:eastAsia="Times New Roman" w:hAnsi="Times New Roman" w:cs="Times New Roman"/>
          <w:sz w:val="24"/>
          <w:szCs w:val="24"/>
        </w:rPr>
        <w:t xml:space="preserve"> </w:t>
      </w:r>
      <w:proofErr w:type="spellStart"/>
      <w:r w:rsidRPr="35CC89ED">
        <w:rPr>
          <w:rFonts w:ascii="Times New Roman" w:eastAsia="Times New Roman" w:hAnsi="Times New Roman" w:cs="Times New Roman"/>
          <w:sz w:val="24"/>
          <w:szCs w:val="24"/>
        </w:rPr>
        <w:t>W</w:t>
      </w:r>
      <w:r>
        <w:rPr>
          <w:rFonts w:ascii="Times New Roman" w:eastAsia="Times New Roman" w:hAnsi="Times New Roman" w:cs="Times New Roman"/>
          <w:sz w:val="24"/>
          <w:szCs w:val="24"/>
        </w:rPr>
        <w:t>idmar</w:t>
      </w:r>
      <w:proofErr w:type="spellEnd"/>
      <w:r w:rsidR="0056789E">
        <w:rPr>
          <w:rFonts w:ascii="Times New Roman" w:eastAsia="Times New Roman" w:hAnsi="Times New Roman" w:cs="Times New Roman"/>
          <w:sz w:val="24"/>
          <w:szCs w:val="24"/>
        </w:rPr>
        <w:t xml:space="preserve">. </w:t>
      </w:r>
      <w:r w:rsidRPr="00257590">
        <w:rPr>
          <w:rFonts w:ascii="Times New Roman" w:eastAsia="Times New Roman" w:hAnsi="Times New Roman" w:cs="Times New Roman"/>
          <w:b/>
          <w:bCs/>
          <w:sz w:val="24"/>
          <w:szCs w:val="24"/>
        </w:rPr>
        <w:t>A lei que chegou para realmente proteger edificações e salvar vidas em situações de incêndio e pânico.</w:t>
      </w:r>
      <w:r>
        <w:rPr>
          <w:rFonts w:ascii="Times New Roman" w:eastAsia="Times New Roman" w:hAnsi="Times New Roman" w:cs="Times New Roman"/>
          <w:sz w:val="24"/>
          <w:szCs w:val="24"/>
        </w:rPr>
        <w:t xml:space="preserve"> II </w:t>
      </w:r>
      <w:r w:rsidRPr="35CC89ED">
        <w:rPr>
          <w:rFonts w:ascii="Times New Roman" w:eastAsia="Times New Roman" w:hAnsi="Times New Roman" w:cs="Times New Roman"/>
          <w:sz w:val="24"/>
          <w:szCs w:val="24"/>
        </w:rPr>
        <w:t>Semana das Engenharias.</w:t>
      </w:r>
      <w:r>
        <w:t>2ª Mostra Cientifica. Anais. Universidade Regional Integrada do Alto Uruguai e Missões. Frederico Westphalen/</w:t>
      </w:r>
      <w:proofErr w:type="gramStart"/>
      <w:r>
        <w:t>RS</w:t>
      </w:r>
      <w:r w:rsidRPr="35CC89ED" w:rsidDel="004E6187">
        <w:rPr>
          <w:rFonts w:ascii="Times New Roman" w:eastAsia="Times New Roman" w:hAnsi="Times New Roman" w:cs="Times New Roman"/>
          <w:sz w:val="24"/>
          <w:szCs w:val="24"/>
        </w:rPr>
        <w:t xml:space="preserve"> </w:t>
      </w:r>
      <w:r w:rsidRPr="35CC89ED">
        <w:rPr>
          <w:rFonts w:ascii="Times New Roman" w:eastAsia="Times New Roman" w:hAnsi="Times New Roman" w:cs="Times New Roman"/>
          <w:sz w:val="24"/>
          <w:szCs w:val="24"/>
        </w:rPr>
        <w:t>,</w:t>
      </w:r>
      <w:proofErr w:type="gramEnd"/>
      <w:r w:rsidRPr="35CC89E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 22. 2015.</w:t>
      </w:r>
    </w:p>
    <w:p w14:paraId="0AD19A83" w14:textId="77777777" w:rsidR="00BA3352" w:rsidRDefault="00BA3352" w:rsidP="0044575D">
      <w:pPr>
        <w:spacing w:afterLines="150" w:after="360" w:line="360" w:lineRule="auto"/>
        <w:jc w:val="both"/>
        <w:rPr>
          <w:rFonts w:ascii="Times New Roman" w:eastAsia="Times New Roman" w:hAnsi="Times New Roman" w:cs="Times New Roman"/>
          <w:sz w:val="24"/>
          <w:szCs w:val="24"/>
        </w:rPr>
      </w:pPr>
      <w:r w:rsidRPr="00BA3352">
        <w:rPr>
          <w:rFonts w:ascii="Times New Roman" w:eastAsia="Times New Roman" w:hAnsi="Times New Roman" w:cs="Times New Roman"/>
          <w:sz w:val="24"/>
          <w:szCs w:val="24"/>
        </w:rPr>
        <w:t>TOCANTINS. Portaria/NATURATINS Nº 84, de 07 de julho de 2020. Suspende a emissão e vigência de Autorização Ambiental de Queima Controlada. Diário Oficial do Estado nº 5637, Palmas, TO, 7 jul. 2020, p.27.</w:t>
      </w:r>
    </w:p>
    <w:p w14:paraId="262152AE" w14:textId="77777777" w:rsidR="00BA3352" w:rsidRDefault="00BA3352" w:rsidP="0044575D">
      <w:pPr>
        <w:spacing w:afterLines="150" w:after="360" w:line="360" w:lineRule="auto"/>
        <w:jc w:val="both"/>
        <w:rPr>
          <w:rFonts w:ascii="Times New Roman" w:eastAsia="Times New Roman" w:hAnsi="Times New Roman" w:cs="Times New Roman"/>
          <w:sz w:val="24"/>
          <w:szCs w:val="24"/>
        </w:rPr>
      </w:pPr>
      <w:r w:rsidRPr="35CC89ED">
        <w:rPr>
          <w:rFonts w:ascii="Times New Roman" w:eastAsia="Times New Roman" w:hAnsi="Times New Roman" w:cs="Times New Roman"/>
          <w:sz w:val="24"/>
          <w:szCs w:val="24"/>
        </w:rPr>
        <w:t>TOLEDO, M</w:t>
      </w:r>
      <w:r>
        <w:rPr>
          <w:rFonts w:ascii="Times New Roman" w:eastAsia="Times New Roman" w:hAnsi="Times New Roman" w:cs="Times New Roman"/>
          <w:sz w:val="24"/>
          <w:szCs w:val="24"/>
        </w:rPr>
        <w:t>árcio Gustavo Guerra de</w:t>
      </w:r>
      <w:r w:rsidR="00EC5FF7">
        <w:rPr>
          <w:rFonts w:ascii="Times New Roman" w:eastAsia="Times New Roman" w:hAnsi="Times New Roman" w:cs="Times New Roman"/>
          <w:sz w:val="24"/>
          <w:szCs w:val="24"/>
        </w:rPr>
        <w:t xml:space="preserve">. </w:t>
      </w:r>
      <w:r w:rsidRPr="00257590">
        <w:rPr>
          <w:rFonts w:ascii="Times New Roman" w:eastAsia="Times New Roman" w:hAnsi="Times New Roman" w:cs="Times New Roman"/>
          <w:b/>
          <w:bCs/>
          <w:sz w:val="24"/>
          <w:szCs w:val="24"/>
        </w:rPr>
        <w:t>Segurança contra incêndio em edificações históricas: um estudo comparativo entre as normas dos Corpos de Bombeiros Militares do Brasil</w:t>
      </w:r>
      <w:r w:rsidRPr="35CC89E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3D2232">
        <w:rPr>
          <w:rFonts w:ascii="Times New Roman" w:eastAsia="Times New Roman" w:hAnsi="Times New Roman" w:cs="Times New Roman"/>
          <w:sz w:val="24"/>
          <w:szCs w:val="24"/>
        </w:rPr>
        <w:t>2018</w:t>
      </w:r>
      <w:r>
        <w:rPr>
          <w:rFonts w:ascii="Times New Roman" w:eastAsia="Times New Roman" w:hAnsi="Times New Roman" w:cs="Times New Roman"/>
          <w:sz w:val="24"/>
          <w:szCs w:val="24"/>
        </w:rPr>
        <w:t xml:space="preserve">. Especialização. Fundação João Ribeiro. Disponível em: </w:t>
      </w:r>
      <w:hyperlink r:id="rId19" w:history="1">
        <w:r w:rsidRPr="00077F29">
          <w:rPr>
            <w:rStyle w:val="Hyperlink"/>
            <w:rFonts w:ascii="Times New Roman" w:eastAsia="Times New Roman" w:hAnsi="Times New Roman" w:cs="Times New Roman"/>
            <w:sz w:val="24"/>
            <w:szCs w:val="24"/>
          </w:rPr>
          <w:t>http://monografias.fjp.mg.gov.br/handle/123456789/2499</w:t>
        </w:r>
      </w:hyperlink>
      <w:r>
        <w:rPr>
          <w:rFonts w:ascii="Times New Roman" w:eastAsia="Times New Roman" w:hAnsi="Times New Roman" w:cs="Times New Roman"/>
          <w:sz w:val="24"/>
          <w:szCs w:val="24"/>
        </w:rPr>
        <w:t xml:space="preserve">. Acesso em: 02 set. 2020. </w:t>
      </w:r>
    </w:p>
    <w:p w14:paraId="676DB4CD" w14:textId="77777777" w:rsidR="0056789E" w:rsidRDefault="0056789E" w:rsidP="00BA3352">
      <w:pPr>
        <w:spacing w:afterLines="150" w:after="360" w:line="360" w:lineRule="auto"/>
        <w:rPr>
          <w:rFonts w:ascii="Times New Roman" w:eastAsia="Times New Roman" w:hAnsi="Times New Roman" w:cs="Times New Roman"/>
          <w:sz w:val="24"/>
          <w:szCs w:val="24"/>
        </w:rPr>
      </w:pPr>
    </w:p>
    <w:p w14:paraId="76BE0345" w14:textId="77777777" w:rsidR="00BA3352" w:rsidRDefault="00BA3352" w:rsidP="0044575D">
      <w:pPr>
        <w:spacing w:afterLines="150" w:after="360" w:line="360" w:lineRule="auto"/>
        <w:rPr>
          <w:rFonts w:ascii="Times New Roman" w:eastAsia="Times New Roman" w:hAnsi="Times New Roman" w:cs="Times New Roman"/>
          <w:sz w:val="24"/>
          <w:szCs w:val="24"/>
        </w:rPr>
      </w:pPr>
    </w:p>
    <w:p w14:paraId="7290765C" w14:textId="77777777" w:rsidR="008E047E" w:rsidRPr="008434D9" w:rsidRDefault="008E047E" w:rsidP="001E6ACC">
      <w:pPr>
        <w:spacing w:afterLines="150" w:after="360" w:line="360" w:lineRule="auto"/>
        <w:rPr>
          <w:rFonts w:ascii="Times New Roman" w:hAnsi="Times New Roman" w:cs="Times New Roman"/>
          <w:sz w:val="24"/>
          <w:szCs w:val="24"/>
        </w:rPr>
      </w:pPr>
    </w:p>
    <w:sectPr w:rsidR="008E047E" w:rsidRPr="008434D9" w:rsidSect="008E047E">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0ACF83" w14:textId="77777777" w:rsidR="00A01860" w:rsidRDefault="00A01860" w:rsidP="008158CF">
      <w:pPr>
        <w:spacing w:after="0" w:line="240" w:lineRule="auto"/>
      </w:pPr>
      <w:r>
        <w:separator/>
      </w:r>
    </w:p>
  </w:endnote>
  <w:endnote w:type="continuationSeparator" w:id="0">
    <w:p w14:paraId="1192829A" w14:textId="77777777" w:rsidR="00A01860" w:rsidRDefault="00A01860" w:rsidP="008158CF">
      <w:pPr>
        <w:spacing w:after="0" w:line="240" w:lineRule="auto"/>
      </w:pPr>
      <w:r>
        <w:continuationSeparator/>
      </w:r>
    </w:p>
  </w:endnote>
  <w:endnote w:type="continuationNotice" w:id="1">
    <w:p w14:paraId="3B66155F" w14:textId="77777777" w:rsidR="00A01860" w:rsidRDefault="00A018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0515FB" w14:textId="77777777" w:rsidR="00A01860" w:rsidRDefault="00A01860" w:rsidP="008158CF">
      <w:pPr>
        <w:spacing w:after="0" w:line="240" w:lineRule="auto"/>
      </w:pPr>
      <w:r>
        <w:separator/>
      </w:r>
    </w:p>
  </w:footnote>
  <w:footnote w:type="continuationSeparator" w:id="0">
    <w:p w14:paraId="4D0237EB" w14:textId="77777777" w:rsidR="00A01860" w:rsidRDefault="00A01860" w:rsidP="008158CF">
      <w:pPr>
        <w:spacing w:after="0" w:line="240" w:lineRule="auto"/>
      </w:pPr>
      <w:r>
        <w:continuationSeparator/>
      </w:r>
    </w:p>
  </w:footnote>
  <w:footnote w:type="continuationNotice" w:id="1">
    <w:p w14:paraId="3F04D553" w14:textId="77777777" w:rsidR="00A01860" w:rsidRDefault="00A01860">
      <w:pPr>
        <w:spacing w:after="0" w:line="240" w:lineRule="auto"/>
      </w:pPr>
    </w:p>
  </w:footnote>
  <w:footnote w:id="2">
    <w:p w14:paraId="2B1990D9" w14:textId="77777777" w:rsidR="00424593" w:rsidRPr="00F512EF" w:rsidRDefault="00424593" w:rsidP="00F512EF">
      <w:pPr>
        <w:pStyle w:val="Textodenotaderodap"/>
        <w:jc w:val="both"/>
        <w:rPr>
          <w:b/>
          <w:bCs/>
          <w:color w:val="FF0000"/>
          <w:sz w:val="18"/>
        </w:rPr>
      </w:pPr>
      <w:r w:rsidRPr="00F512EF">
        <w:rPr>
          <w:rStyle w:val="Refdenotaderodap"/>
          <w:sz w:val="18"/>
        </w:rPr>
        <w:footnoteRef/>
      </w:r>
      <w:r w:rsidRPr="00F512EF">
        <w:rPr>
          <w:rFonts w:ascii="Calibri" w:eastAsia="Calibri" w:hAnsi="Calibri" w:cs="Calibri"/>
          <w:szCs w:val="22"/>
        </w:rPr>
        <w:t xml:space="preserve">Formada em Engenharia Ambiental (UFT – Universidade Federal do Tocantins); </w:t>
      </w:r>
      <w:proofErr w:type="gramStart"/>
      <w:r w:rsidRPr="00F512EF">
        <w:rPr>
          <w:rFonts w:ascii="Calibri" w:eastAsia="Calibri" w:hAnsi="Calibri" w:cs="Calibri"/>
          <w:szCs w:val="22"/>
        </w:rPr>
        <w:t>Formada</w:t>
      </w:r>
      <w:proofErr w:type="gramEnd"/>
      <w:r w:rsidRPr="00F512EF">
        <w:rPr>
          <w:rFonts w:ascii="Calibri" w:eastAsia="Calibri" w:hAnsi="Calibri" w:cs="Calibri"/>
          <w:szCs w:val="22"/>
        </w:rPr>
        <w:t xml:space="preserve"> em Direito (UNITINS – Universidade do Tocantins); Especialista em Ciências Criminais (ULBRA); Mestranda em Ciências Ambientais (UFT – Universidade Federal do Tocantins); Doutoranda em Engenharia do Ambiente (FEUP – Faculdade de Engenharia, Universidade do Porto); Perita Criminal da Polícia Civil do Estado do Tocantins atuando no Núcleo de Engenharia Legal e Meio Ambiente </w:t>
      </w:r>
      <w:r>
        <w:rPr>
          <w:rFonts w:ascii="Calibri" w:eastAsia="Calibri" w:hAnsi="Calibri" w:cs="Calibri"/>
          <w:szCs w:val="22"/>
        </w:rPr>
        <w:t>–</w:t>
      </w:r>
      <w:r w:rsidRPr="00F512EF">
        <w:rPr>
          <w:rFonts w:ascii="Calibri" w:eastAsia="Calibri" w:hAnsi="Calibri" w:cs="Calibri"/>
          <w:szCs w:val="22"/>
        </w:rPr>
        <w:t xml:space="preserve"> NELMA</w:t>
      </w:r>
      <w:r>
        <w:rPr>
          <w:rFonts w:ascii="Calibri" w:eastAsia="Calibri" w:hAnsi="Calibri" w:cs="Calibri"/>
          <w:szCs w:val="22"/>
        </w:rPr>
        <w:t xml:space="preserve">. E-mail: </w:t>
      </w:r>
      <w:r w:rsidRPr="009C31CF">
        <w:rPr>
          <w:rFonts w:ascii="Calibri" w:eastAsia="Calibri" w:hAnsi="Calibri" w:cs="Calibri"/>
          <w:szCs w:val="22"/>
          <w:u w:val="single"/>
        </w:rPr>
        <w:t>izabella.downar@gmail.com</w:t>
      </w:r>
    </w:p>
  </w:footnote>
  <w:footnote w:id="3">
    <w:p w14:paraId="0ED69E31" w14:textId="77777777" w:rsidR="00424593" w:rsidRPr="00F512EF" w:rsidRDefault="00424593" w:rsidP="00F512EF">
      <w:pPr>
        <w:pStyle w:val="Textodenotaderodap"/>
        <w:jc w:val="both"/>
        <w:rPr>
          <w:sz w:val="18"/>
        </w:rPr>
      </w:pPr>
      <w:r w:rsidRPr="00F512EF">
        <w:rPr>
          <w:rStyle w:val="Refdenotaderodap"/>
          <w:sz w:val="18"/>
        </w:rPr>
        <w:footnoteRef/>
      </w:r>
      <w:r w:rsidRPr="00F512EF">
        <w:rPr>
          <w:sz w:val="18"/>
        </w:rPr>
        <w:t xml:space="preserve"> </w:t>
      </w:r>
      <w:r w:rsidRPr="00F512EF">
        <w:rPr>
          <w:rFonts w:ascii="Calibri" w:eastAsia="Calibri" w:hAnsi="Calibri" w:cs="Calibri"/>
          <w:szCs w:val="22"/>
        </w:rPr>
        <w:t xml:space="preserve">Doutor em Engenharia Civil pela FACULDADE DE ENGENHARIA PORTO – FEUP (2007). Atualmente é Professor dos cursos de Mestrado Integrado em Engenharia Civil, Mestrado Integrado em Engenharia do Ambiente, </w:t>
      </w:r>
      <w:hyperlink r:id="rId1" w:history="1">
        <w:r w:rsidRPr="00F512EF">
          <w:rPr>
            <w:rFonts w:ascii="Calibri" w:eastAsia="Calibri" w:hAnsi="Calibri" w:cs="Calibri"/>
            <w:szCs w:val="22"/>
          </w:rPr>
          <w:t>Mestrado em Engenharia de Segurança e Higiene Ocupacionais</w:t>
        </w:r>
      </w:hyperlink>
      <w:r w:rsidRPr="00F512EF">
        <w:rPr>
          <w:rFonts w:ascii="Calibri" w:eastAsia="Calibri" w:hAnsi="Calibri" w:cs="Calibri"/>
          <w:szCs w:val="22"/>
        </w:rPr>
        <w:t xml:space="preserve">, </w:t>
      </w:r>
      <w:hyperlink r:id="rId2" w:history="1">
        <w:r w:rsidRPr="00F512EF">
          <w:rPr>
            <w:rFonts w:ascii="Calibri" w:eastAsia="Calibri" w:hAnsi="Calibri" w:cs="Calibri"/>
            <w:szCs w:val="22"/>
          </w:rPr>
          <w:t>Mestrado em Projeto Integrado na Construção de Edifícios</w:t>
        </w:r>
      </w:hyperlink>
      <w:r w:rsidRPr="00F512EF">
        <w:rPr>
          <w:rFonts w:ascii="Calibri" w:eastAsia="Calibri" w:hAnsi="Calibri" w:cs="Calibri"/>
          <w:szCs w:val="22"/>
        </w:rPr>
        <w:t xml:space="preserve"> e coordenador da unidade de formação contínua Gestão na Construção para o IBEC-Brasil da Universidade do Porto.</w:t>
      </w:r>
      <w:r>
        <w:rPr>
          <w:rFonts w:ascii="Calibri" w:eastAsia="Calibri" w:hAnsi="Calibri" w:cs="Calibri"/>
          <w:szCs w:val="22"/>
        </w:rPr>
        <w:t xml:space="preserve"> E-mail: </w:t>
      </w:r>
      <w:r w:rsidRPr="009C31CF">
        <w:rPr>
          <w:rFonts w:ascii="Calibri" w:eastAsia="Calibri" w:hAnsi="Calibri" w:cs="Calibri"/>
          <w:szCs w:val="22"/>
          <w:u w:val="single"/>
        </w:rPr>
        <w:t>miguelcg@fe.up.pt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60586"/>
    <w:multiLevelType w:val="hybridMultilevel"/>
    <w:tmpl w:val="941C5E86"/>
    <w:lvl w:ilvl="0" w:tplc="FFFFFFF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FBA775E"/>
    <w:multiLevelType w:val="hybridMultilevel"/>
    <w:tmpl w:val="46ACB986"/>
    <w:lvl w:ilvl="0" w:tplc="3FEA64B0">
      <w:start w:val="1"/>
      <w:numFmt w:val="decimal"/>
      <w:lvlText w:val="%1."/>
      <w:lvlJc w:val="left"/>
      <w:pPr>
        <w:ind w:left="720" w:hanging="360"/>
      </w:pPr>
      <w:rPr>
        <w:rFonts w:hint="default"/>
        <w:color w:val="000000" w:themeColor="text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2491C57"/>
    <w:multiLevelType w:val="hybridMultilevel"/>
    <w:tmpl w:val="E7241164"/>
    <w:lvl w:ilvl="0" w:tplc="7FF69FA0">
      <w:start w:val="1"/>
      <w:numFmt w:val="decimal"/>
      <w:lvlText w:val="%1"/>
      <w:lvlJc w:val="left"/>
      <w:pPr>
        <w:ind w:left="360" w:hanging="360"/>
      </w:pPr>
      <w:rPr>
        <w:color w:val="auto"/>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4E4D19AF"/>
    <w:multiLevelType w:val="hybridMultilevel"/>
    <w:tmpl w:val="F52EAC98"/>
    <w:lvl w:ilvl="0" w:tplc="04160001">
      <w:start w:val="1"/>
      <w:numFmt w:val="bullet"/>
      <w:lvlText w:val=""/>
      <w:lvlJc w:val="left"/>
      <w:pPr>
        <w:ind w:left="3552" w:hanging="360"/>
      </w:pPr>
      <w:rPr>
        <w:rFonts w:ascii="Symbol" w:hAnsi="Symbol" w:hint="default"/>
      </w:rPr>
    </w:lvl>
    <w:lvl w:ilvl="1" w:tplc="04160003" w:tentative="1">
      <w:start w:val="1"/>
      <w:numFmt w:val="bullet"/>
      <w:lvlText w:val="o"/>
      <w:lvlJc w:val="left"/>
      <w:pPr>
        <w:ind w:left="4272" w:hanging="360"/>
      </w:pPr>
      <w:rPr>
        <w:rFonts w:ascii="Courier New" w:hAnsi="Courier New" w:cs="Courier New" w:hint="default"/>
      </w:rPr>
    </w:lvl>
    <w:lvl w:ilvl="2" w:tplc="04160005" w:tentative="1">
      <w:start w:val="1"/>
      <w:numFmt w:val="bullet"/>
      <w:lvlText w:val=""/>
      <w:lvlJc w:val="left"/>
      <w:pPr>
        <w:ind w:left="4992" w:hanging="360"/>
      </w:pPr>
      <w:rPr>
        <w:rFonts w:ascii="Wingdings" w:hAnsi="Wingdings" w:hint="default"/>
      </w:rPr>
    </w:lvl>
    <w:lvl w:ilvl="3" w:tplc="04160001" w:tentative="1">
      <w:start w:val="1"/>
      <w:numFmt w:val="bullet"/>
      <w:lvlText w:val=""/>
      <w:lvlJc w:val="left"/>
      <w:pPr>
        <w:ind w:left="5712" w:hanging="360"/>
      </w:pPr>
      <w:rPr>
        <w:rFonts w:ascii="Symbol" w:hAnsi="Symbol" w:hint="default"/>
      </w:rPr>
    </w:lvl>
    <w:lvl w:ilvl="4" w:tplc="04160003" w:tentative="1">
      <w:start w:val="1"/>
      <w:numFmt w:val="bullet"/>
      <w:lvlText w:val="o"/>
      <w:lvlJc w:val="left"/>
      <w:pPr>
        <w:ind w:left="6432" w:hanging="360"/>
      </w:pPr>
      <w:rPr>
        <w:rFonts w:ascii="Courier New" w:hAnsi="Courier New" w:cs="Courier New" w:hint="default"/>
      </w:rPr>
    </w:lvl>
    <w:lvl w:ilvl="5" w:tplc="04160005" w:tentative="1">
      <w:start w:val="1"/>
      <w:numFmt w:val="bullet"/>
      <w:lvlText w:val=""/>
      <w:lvlJc w:val="left"/>
      <w:pPr>
        <w:ind w:left="7152" w:hanging="360"/>
      </w:pPr>
      <w:rPr>
        <w:rFonts w:ascii="Wingdings" w:hAnsi="Wingdings" w:hint="default"/>
      </w:rPr>
    </w:lvl>
    <w:lvl w:ilvl="6" w:tplc="04160001" w:tentative="1">
      <w:start w:val="1"/>
      <w:numFmt w:val="bullet"/>
      <w:lvlText w:val=""/>
      <w:lvlJc w:val="left"/>
      <w:pPr>
        <w:ind w:left="7872" w:hanging="360"/>
      </w:pPr>
      <w:rPr>
        <w:rFonts w:ascii="Symbol" w:hAnsi="Symbol" w:hint="default"/>
      </w:rPr>
    </w:lvl>
    <w:lvl w:ilvl="7" w:tplc="04160003" w:tentative="1">
      <w:start w:val="1"/>
      <w:numFmt w:val="bullet"/>
      <w:lvlText w:val="o"/>
      <w:lvlJc w:val="left"/>
      <w:pPr>
        <w:ind w:left="8592" w:hanging="360"/>
      </w:pPr>
      <w:rPr>
        <w:rFonts w:ascii="Courier New" w:hAnsi="Courier New" w:cs="Courier New" w:hint="default"/>
      </w:rPr>
    </w:lvl>
    <w:lvl w:ilvl="8" w:tplc="04160005" w:tentative="1">
      <w:start w:val="1"/>
      <w:numFmt w:val="bullet"/>
      <w:lvlText w:val=""/>
      <w:lvlJc w:val="left"/>
      <w:pPr>
        <w:ind w:left="9312" w:hanging="360"/>
      </w:pPr>
      <w:rPr>
        <w:rFonts w:ascii="Wingdings" w:hAnsi="Wingdings" w:hint="default"/>
      </w:rPr>
    </w:lvl>
  </w:abstractNum>
  <w:abstractNum w:abstractNumId="4" w15:restartNumberingAfterBreak="0">
    <w:nsid w:val="664F32BB"/>
    <w:multiLevelType w:val="hybridMultilevel"/>
    <w:tmpl w:val="C12E7A18"/>
    <w:lvl w:ilvl="0" w:tplc="9A8A4CE0">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47E"/>
    <w:rsid w:val="000200BD"/>
    <w:rsid w:val="000207FA"/>
    <w:rsid w:val="000267BD"/>
    <w:rsid w:val="000375DD"/>
    <w:rsid w:val="00043982"/>
    <w:rsid w:val="00046EEE"/>
    <w:rsid w:val="00047650"/>
    <w:rsid w:val="00060111"/>
    <w:rsid w:val="0006420E"/>
    <w:rsid w:val="00065EAB"/>
    <w:rsid w:val="00073931"/>
    <w:rsid w:val="00076CDD"/>
    <w:rsid w:val="000A05FD"/>
    <w:rsid w:val="000A5F6F"/>
    <w:rsid w:val="000B7D77"/>
    <w:rsid w:val="000C58FF"/>
    <w:rsid w:val="000D5D5D"/>
    <w:rsid w:val="000E5732"/>
    <w:rsid w:val="000E6DA8"/>
    <w:rsid w:val="000F339F"/>
    <w:rsid w:val="00101CB0"/>
    <w:rsid w:val="00111E16"/>
    <w:rsid w:val="001145A0"/>
    <w:rsid w:val="00114E4C"/>
    <w:rsid w:val="0011582F"/>
    <w:rsid w:val="00115B51"/>
    <w:rsid w:val="00116365"/>
    <w:rsid w:val="00116B9A"/>
    <w:rsid w:val="00126426"/>
    <w:rsid w:val="001400D8"/>
    <w:rsid w:val="00145535"/>
    <w:rsid w:val="00150A20"/>
    <w:rsid w:val="00152F79"/>
    <w:rsid w:val="00161FF6"/>
    <w:rsid w:val="001709B4"/>
    <w:rsid w:val="00176340"/>
    <w:rsid w:val="00181A28"/>
    <w:rsid w:val="00182D89"/>
    <w:rsid w:val="001853F9"/>
    <w:rsid w:val="001860A3"/>
    <w:rsid w:val="00195A65"/>
    <w:rsid w:val="001A1D14"/>
    <w:rsid w:val="001C0349"/>
    <w:rsid w:val="001D5018"/>
    <w:rsid w:val="001D6E3F"/>
    <w:rsid w:val="001E573C"/>
    <w:rsid w:val="001E6ACC"/>
    <w:rsid w:val="0020329F"/>
    <w:rsid w:val="00205DFF"/>
    <w:rsid w:val="00216762"/>
    <w:rsid w:val="00227B2F"/>
    <w:rsid w:val="002704C3"/>
    <w:rsid w:val="00274112"/>
    <w:rsid w:val="0027459E"/>
    <w:rsid w:val="00287DB1"/>
    <w:rsid w:val="0029022B"/>
    <w:rsid w:val="002A774A"/>
    <w:rsid w:val="002B6640"/>
    <w:rsid w:val="002B6D63"/>
    <w:rsid w:val="002B7918"/>
    <w:rsid w:val="002C0D0A"/>
    <w:rsid w:val="002C2E3D"/>
    <w:rsid w:val="002D7357"/>
    <w:rsid w:val="002E615F"/>
    <w:rsid w:val="003404ED"/>
    <w:rsid w:val="00345B35"/>
    <w:rsid w:val="00355063"/>
    <w:rsid w:val="00355DE9"/>
    <w:rsid w:val="00360362"/>
    <w:rsid w:val="0036060F"/>
    <w:rsid w:val="003610ED"/>
    <w:rsid w:val="0037180E"/>
    <w:rsid w:val="00377E97"/>
    <w:rsid w:val="0038022C"/>
    <w:rsid w:val="003B43A1"/>
    <w:rsid w:val="003C6AC0"/>
    <w:rsid w:val="003D2232"/>
    <w:rsid w:val="003D3795"/>
    <w:rsid w:val="003D5C13"/>
    <w:rsid w:val="003F05A9"/>
    <w:rsid w:val="003F6167"/>
    <w:rsid w:val="00400408"/>
    <w:rsid w:val="0040546C"/>
    <w:rsid w:val="00407F67"/>
    <w:rsid w:val="004134FE"/>
    <w:rsid w:val="00413C41"/>
    <w:rsid w:val="00423283"/>
    <w:rsid w:val="00424593"/>
    <w:rsid w:val="0043337D"/>
    <w:rsid w:val="00441F6F"/>
    <w:rsid w:val="00444526"/>
    <w:rsid w:val="0044575D"/>
    <w:rsid w:val="00445F80"/>
    <w:rsid w:val="00464196"/>
    <w:rsid w:val="0046542E"/>
    <w:rsid w:val="004731E6"/>
    <w:rsid w:val="00474ECD"/>
    <w:rsid w:val="004759DB"/>
    <w:rsid w:val="00475A78"/>
    <w:rsid w:val="0048006C"/>
    <w:rsid w:val="004A21CF"/>
    <w:rsid w:val="004A5937"/>
    <w:rsid w:val="004E0F62"/>
    <w:rsid w:val="004E419D"/>
    <w:rsid w:val="004E6187"/>
    <w:rsid w:val="004E7299"/>
    <w:rsid w:val="00502399"/>
    <w:rsid w:val="00502E4E"/>
    <w:rsid w:val="0050358E"/>
    <w:rsid w:val="00504D6D"/>
    <w:rsid w:val="005051A8"/>
    <w:rsid w:val="00515730"/>
    <w:rsid w:val="00516689"/>
    <w:rsid w:val="00525E9F"/>
    <w:rsid w:val="00527E10"/>
    <w:rsid w:val="00533F88"/>
    <w:rsid w:val="00534501"/>
    <w:rsid w:val="0056789E"/>
    <w:rsid w:val="005738FB"/>
    <w:rsid w:val="005764B1"/>
    <w:rsid w:val="00585F84"/>
    <w:rsid w:val="00591BB1"/>
    <w:rsid w:val="005A01FF"/>
    <w:rsid w:val="005B57E3"/>
    <w:rsid w:val="005C135B"/>
    <w:rsid w:val="005D327C"/>
    <w:rsid w:val="005D40C7"/>
    <w:rsid w:val="005D62C8"/>
    <w:rsid w:val="006070B2"/>
    <w:rsid w:val="006116FD"/>
    <w:rsid w:val="00620B21"/>
    <w:rsid w:val="00646C41"/>
    <w:rsid w:val="00651BA6"/>
    <w:rsid w:val="00652181"/>
    <w:rsid w:val="00652E04"/>
    <w:rsid w:val="0066142A"/>
    <w:rsid w:val="00662B33"/>
    <w:rsid w:val="006671F4"/>
    <w:rsid w:val="00684637"/>
    <w:rsid w:val="006860AD"/>
    <w:rsid w:val="00696A20"/>
    <w:rsid w:val="006A3EE3"/>
    <w:rsid w:val="006D1555"/>
    <w:rsid w:val="006E59C9"/>
    <w:rsid w:val="006F7CA8"/>
    <w:rsid w:val="00714841"/>
    <w:rsid w:val="00726994"/>
    <w:rsid w:val="0073175F"/>
    <w:rsid w:val="0074064A"/>
    <w:rsid w:val="00742690"/>
    <w:rsid w:val="00767E48"/>
    <w:rsid w:val="00794EC3"/>
    <w:rsid w:val="00797E6F"/>
    <w:rsid w:val="007A0197"/>
    <w:rsid w:val="007B37C8"/>
    <w:rsid w:val="007C05FF"/>
    <w:rsid w:val="007D730D"/>
    <w:rsid w:val="007E0E44"/>
    <w:rsid w:val="007F38C4"/>
    <w:rsid w:val="0080655C"/>
    <w:rsid w:val="008158CF"/>
    <w:rsid w:val="008202F3"/>
    <w:rsid w:val="008318FF"/>
    <w:rsid w:val="0083597F"/>
    <w:rsid w:val="00842A6E"/>
    <w:rsid w:val="0084300E"/>
    <w:rsid w:val="008434D9"/>
    <w:rsid w:val="00844615"/>
    <w:rsid w:val="008506B4"/>
    <w:rsid w:val="008753E8"/>
    <w:rsid w:val="00876B77"/>
    <w:rsid w:val="00877437"/>
    <w:rsid w:val="00897004"/>
    <w:rsid w:val="008B3B3C"/>
    <w:rsid w:val="008B5115"/>
    <w:rsid w:val="008C14B6"/>
    <w:rsid w:val="008C6D15"/>
    <w:rsid w:val="008D1078"/>
    <w:rsid w:val="008E047E"/>
    <w:rsid w:val="008E2563"/>
    <w:rsid w:val="008E2B74"/>
    <w:rsid w:val="00901F28"/>
    <w:rsid w:val="0090487D"/>
    <w:rsid w:val="009125A3"/>
    <w:rsid w:val="0091711C"/>
    <w:rsid w:val="009235B4"/>
    <w:rsid w:val="00946C1E"/>
    <w:rsid w:val="00961BCD"/>
    <w:rsid w:val="009674AF"/>
    <w:rsid w:val="00970B8C"/>
    <w:rsid w:val="009754DF"/>
    <w:rsid w:val="00977845"/>
    <w:rsid w:val="00983A9C"/>
    <w:rsid w:val="0099481D"/>
    <w:rsid w:val="009A004F"/>
    <w:rsid w:val="009A667A"/>
    <w:rsid w:val="009B259C"/>
    <w:rsid w:val="009D1339"/>
    <w:rsid w:val="009D76BC"/>
    <w:rsid w:val="009E4FB1"/>
    <w:rsid w:val="009F267E"/>
    <w:rsid w:val="009F26A4"/>
    <w:rsid w:val="009F6E94"/>
    <w:rsid w:val="00A00F71"/>
    <w:rsid w:val="00A01860"/>
    <w:rsid w:val="00A14884"/>
    <w:rsid w:val="00A15EED"/>
    <w:rsid w:val="00A52848"/>
    <w:rsid w:val="00A56C89"/>
    <w:rsid w:val="00A574F8"/>
    <w:rsid w:val="00A62D1A"/>
    <w:rsid w:val="00A63069"/>
    <w:rsid w:val="00A634CA"/>
    <w:rsid w:val="00A77E8B"/>
    <w:rsid w:val="00A90A9D"/>
    <w:rsid w:val="00A97553"/>
    <w:rsid w:val="00AA3C82"/>
    <w:rsid w:val="00AB483A"/>
    <w:rsid w:val="00AC3085"/>
    <w:rsid w:val="00AC34FD"/>
    <w:rsid w:val="00AF3303"/>
    <w:rsid w:val="00B04C0C"/>
    <w:rsid w:val="00B061C0"/>
    <w:rsid w:val="00B16FCC"/>
    <w:rsid w:val="00B245B0"/>
    <w:rsid w:val="00B450B4"/>
    <w:rsid w:val="00B548B8"/>
    <w:rsid w:val="00B70750"/>
    <w:rsid w:val="00B76F15"/>
    <w:rsid w:val="00B8385B"/>
    <w:rsid w:val="00B8766F"/>
    <w:rsid w:val="00B97C39"/>
    <w:rsid w:val="00BA3352"/>
    <w:rsid w:val="00BB32FD"/>
    <w:rsid w:val="00BB5175"/>
    <w:rsid w:val="00BB77E4"/>
    <w:rsid w:val="00BD1E53"/>
    <w:rsid w:val="00BE03B8"/>
    <w:rsid w:val="00BE54E3"/>
    <w:rsid w:val="00C12FBB"/>
    <w:rsid w:val="00C153A4"/>
    <w:rsid w:val="00C17E32"/>
    <w:rsid w:val="00C21429"/>
    <w:rsid w:val="00C22BB7"/>
    <w:rsid w:val="00C234E9"/>
    <w:rsid w:val="00C30B1F"/>
    <w:rsid w:val="00C36069"/>
    <w:rsid w:val="00C4042D"/>
    <w:rsid w:val="00C558D5"/>
    <w:rsid w:val="00C67CEE"/>
    <w:rsid w:val="00C913F1"/>
    <w:rsid w:val="00C92CD1"/>
    <w:rsid w:val="00CA2723"/>
    <w:rsid w:val="00CA3752"/>
    <w:rsid w:val="00CB284C"/>
    <w:rsid w:val="00CC467A"/>
    <w:rsid w:val="00CE6C99"/>
    <w:rsid w:val="00CE7EE6"/>
    <w:rsid w:val="00D11DFD"/>
    <w:rsid w:val="00D17C3A"/>
    <w:rsid w:val="00D33FB8"/>
    <w:rsid w:val="00D46AFE"/>
    <w:rsid w:val="00D74407"/>
    <w:rsid w:val="00D84FA1"/>
    <w:rsid w:val="00D97DAF"/>
    <w:rsid w:val="00DB108B"/>
    <w:rsid w:val="00DC22A7"/>
    <w:rsid w:val="00DF0105"/>
    <w:rsid w:val="00E022B7"/>
    <w:rsid w:val="00E03539"/>
    <w:rsid w:val="00E13567"/>
    <w:rsid w:val="00E14978"/>
    <w:rsid w:val="00E14BA9"/>
    <w:rsid w:val="00E231F5"/>
    <w:rsid w:val="00E362D0"/>
    <w:rsid w:val="00E51A69"/>
    <w:rsid w:val="00E62F87"/>
    <w:rsid w:val="00E6304B"/>
    <w:rsid w:val="00E74C16"/>
    <w:rsid w:val="00E86287"/>
    <w:rsid w:val="00E86853"/>
    <w:rsid w:val="00EB0AE3"/>
    <w:rsid w:val="00EB2397"/>
    <w:rsid w:val="00EB6967"/>
    <w:rsid w:val="00EC5FF7"/>
    <w:rsid w:val="00EE7EF7"/>
    <w:rsid w:val="00EF4709"/>
    <w:rsid w:val="00F00D1B"/>
    <w:rsid w:val="00F059B2"/>
    <w:rsid w:val="00F16D61"/>
    <w:rsid w:val="00F1782E"/>
    <w:rsid w:val="00F230DC"/>
    <w:rsid w:val="00F24552"/>
    <w:rsid w:val="00F30305"/>
    <w:rsid w:val="00F33AB1"/>
    <w:rsid w:val="00F512EF"/>
    <w:rsid w:val="00F64BCB"/>
    <w:rsid w:val="00F66C20"/>
    <w:rsid w:val="00F73C52"/>
    <w:rsid w:val="00F80FF6"/>
    <w:rsid w:val="00F8218D"/>
    <w:rsid w:val="00F8451C"/>
    <w:rsid w:val="00F92056"/>
    <w:rsid w:val="00F9277F"/>
    <w:rsid w:val="00FB02CF"/>
    <w:rsid w:val="00FC3705"/>
    <w:rsid w:val="00FD67DB"/>
    <w:rsid w:val="00FE0BDF"/>
    <w:rsid w:val="00FF0242"/>
    <w:rsid w:val="00FF2551"/>
    <w:rsid w:val="095A3437"/>
    <w:rsid w:val="0E5BA480"/>
    <w:rsid w:val="13E6F95E"/>
    <w:rsid w:val="152C17E8"/>
    <w:rsid w:val="27A40C1E"/>
    <w:rsid w:val="3244044A"/>
    <w:rsid w:val="35CC89ED"/>
    <w:rsid w:val="45277AF1"/>
    <w:rsid w:val="58B291B5"/>
    <w:rsid w:val="59668641"/>
    <w:rsid w:val="70AF5C03"/>
    <w:rsid w:val="74293ACC"/>
    <w:rsid w:val="763B1896"/>
    <w:rsid w:val="787541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276D8"/>
  <w15:chartTrackingRefBased/>
  <w15:docId w15:val="{59F5F2B4-25E2-43A0-B39A-6392BD3D6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8E047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E047E"/>
    <w:rPr>
      <w:rFonts w:asciiTheme="majorHAnsi" w:eastAsiaTheme="majorEastAsia" w:hAnsiTheme="majorHAnsi" w:cstheme="majorBidi"/>
      <w:color w:val="2F5496" w:themeColor="accent1" w:themeShade="BF"/>
      <w:sz w:val="32"/>
      <w:szCs w:val="32"/>
    </w:rPr>
  </w:style>
  <w:style w:type="paragraph" w:styleId="Cabealho">
    <w:name w:val="header"/>
    <w:basedOn w:val="Normal"/>
    <w:link w:val="CabealhoChar"/>
    <w:uiPriority w:val="99"/>
    <w:unhideWhenUsed/>
    <w:rsid w:val="008158C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158CF"/>
  </w:style>
  <w:style w:type="paragraph" w:styleId="Rodap">
    <w:name w:val="footer"/>
    <w:basedOn w:val="Normal"/>
    <w:link w:val="RodapChar"/>
    <w:uiPriority w:val="99"/>
    <w:unhideWhenUsed/>
    <w:rsid w:val="008158CF"/>
    <w:pPr>
      <w:tabs>
        <w:tab w:val="center" w:pos="4252"/>
        <w:tab w:val="right" w:pos="8504"/>
      </w:tabs>
      <w:spacing w:after="0" w:line="240" w:lineRule="auto"/>
    </w:pPr>
  </w:style>
  <w:style w:type="character" w:customStyle="1" w:styleId="RodapChar">
    <w:name w:val="Rodapé Char"/>
    <w:basedOn w:val="Fontepargpadro"/>
    <w:link w:val="Rodap"/>
    <w:uiPriority w:val="99"/>
    <w:rsid w:val="008158CF"/>
  </w:style>
  <w:style w:type="paragraph" w:styleId="PargrafodaLista">
    <w:name w:val="List Paragraph"/>
    <w:basedOn w:val="Normal"/>
    <w:uiPriority w:val="34"/>
    <w:qFormat/>
    <w:rsid w:val="0040546C"/>
    <w:pPr>
      <w:ind w:left="720"/>
      <w:contextualSpacing/>
    </w:pPr>
  </w:style>
  <w:style w:type="paragraph" w:styleId="Textodenotaderodap">
    <w:name w:val="footnote text"/>
    <w:basedOn w:val="Normal"/>
    <w:link w:val="TextodenotaderodapChar"/>
    <w:uiPriority w:val="99"/>
    <w:semiHidden/>
    <w:unhideWhenUsed/>
    <w:rsid w:val="002B6640"/>
    <w:pPr>
      <w:spacing w:after="0" w:line="240" w:lineRule="auto"/>
    </w:pPr>
    <w:rPr>
      <w:rFonts w:eastAsiaTheme="minorEastAsia"/>
      <w:sz w:val="20"/>
      <w:szCs w:val="20"/>
      <w:lang w:eastAsia="pt-BR"/>
    </w:rPr>
  </w:style>
  <w:style w:type="character" w:customStyle="1" w:styleId="TextodenotaderodapChar">
    <w:name w:val="Texto de nota de rodapé Char"/>
    <w:basedOn w:val="Fontepargpadro"/>
    <w:link w:val="Textodenotaderodap"/>
    <w:uiPriority w:val="99"/>
    <w:semiHidden/>
    <w:rsid w:val="002B6640"/>
    <w:rPr>
      <w:rFonts w:eastAsiaTheme="minorEastAsia"/>
      <w:sz w:val="20"/>
      <w:szCs w:val="20"/>
      <w:lang w:eastAsia="pt-BR"/>
    </w:rPr>
  </w:style>
  <w:style w:type="character" w:styleId="Refdenotaderodap">
    <w:name w:val="footnote reference"/>
    <w:basedOn w:val="Fontepargpadro"/>
    <w:uiPriority w:val="99"/>
    <w:semiHidden/>
    <w:unhideWhenUsed/>
    <w:rsid w:val="002B6640"/>
    <w:rPr>
      <w:vertAlign w:val="superscript"/>
    </w:rPr>
  </w:style>
  <w:style w:type="table" w:styleId="Tabelacomgrade">
    <w:name w:val="Table Grid"/>
    <w:basedOn w:val="Tabe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eladeGradeClara">
    <w:name w:val="Grid Table Light"/>
    <w:basedOn w:val="Tabela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rte">
    <w:name w:val="Strong"/>
    <w:basedOn w:val="Fontepargpadro"/>
    <w:uiPriority w:val="22"/>
    <w:qFormat/>
    <w:rsid w:val="00287DB1"/>
    <w:rPr>
      <w:b/>
      <w:bCs/>
    </w:rPr>
  </w:style>
  <w:style w:type="paragraph" w:styleId="Reviso">
    <w:name w:val="Revision"/>
    <w:hidden/>
    <w:uiPriority w:val="99"/>
    <w:semiHidden/>
    <w:rsid w:val="000207FA"/>
    <w:pPr>
      <w:spacing w:after="0" w:line="240" w:lineRule="auto"/>
    </w:pPr>
  </w:style>
  <w:style w:type="paragraph" w:styleId="Textodebalo">
    <w:name w:val="Balloon Text"/>
    <w:basedOn w:val="Normal"/>
    <w:link w:val="TextodebaloChar"/>
    <w:uiPriority w:val="99"/>
    <w:semiHidden/>
    <w:unhideWhenUsed/>
    <w:rsid w:val="000207F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207FA"/>
    <w:rPr>
      <w:rFonts w:ascii="Segoe UI" w:hAnsi="Segoe UI" w:cs="Segoe UI"/>
      <w:sz w:val="18"/>
      <w:szCs w:val="18"/>
    </w:rPr>
  </w:style>
  <w:style w:type="character" w:styleId="Hyperlink">
    <w:name w:val="Hyperlink"/>
    <w:basedOn w:val="Fontepargpadro"/>
    <w:uiPriority w:val="99"/>
    <w:unhideWhenUsed/>
    <w:rsid w:val="000207FA"/>
    <w:rPr>
      <w:color w:val="0000FF"/>
      <w:u w:val="single"/>
    </w:rPr>
  </w:style>
  <w:style w:type="character" w:customStyle="1" w:styleId="UnresolvedMention">
    <w:name w:val="Unresolved Mention"/>
    <w:basedOn w:val="Fontepargpadro"/>
    <w:uiPriority w:val="99"/>
    <w:semiHidden/>
    <w:unhideWhenUsed/>
    <w:rsid w:val="00B245B0"/>
    <w:rPr>
      <w:color w:val="605E5C"/>
      <w:shd w:val="clear" w:color="auto" w:fill="E1DFDD"/>
    </w:rPr>
  </w:style>
  <w:style w:type="character" w:customStyle="1" w:styleId="texto4">
    <w:name w:val="texto4"/>
    <w:basedOn w:val="Fontepargpadro"/>
    <w:rsid w:val="00A528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3951160">
      <w:bodyDiv w:val="1"/>
      <w:marLeft w:val="0"/>
      <w:marRight w:val="0"/>
      <w:marTop w:val="0"/>
      <w:marBottom w:val="0"/>
      <w:divBdr>
        <w:top w:val="none" w:sz="0" w:space="0" w:color="auto"/>
        <w:left w:val="none" w:sz="0" w:space="0" w:color="auto"/>
        <w:bottom w:val="none" w:sz="0" w:space="0" w:color="auto"/>
        <w:right w:val="none" w:sz="0" w:space="0" w:color="auto"/>
      </w:divBdr>
    </w:div>
    <w:div w:id="1864509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2.senado.leg.br/bdsf/handle/id/92299" TargetMode="External"/><Relationship Id="rId18" Type="http://schemas.openxmlformats.org/officeDocument/2006/relationships/hyperlink" Target="https://www.al.sp.gov.br/repositorio/legislacao/lei.complementar/2015/lei.complementar-1257-06.01.2015.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beas.org.br/congresso/Trabalhos2012/VII-041.pdf" TargetMode="External"/><Relationship Id="rId17" Type="http://schemas.openxmlformats.org/officeDocument/2006/relationships/hyperlink" Target="https://www.al.sp.gov.br/norma/160695" TargetMode="External"/><Relationship Id="rId2" Type="http://schemas.openxmlformats.org/officeDocument/2006/relationships/numbering" Target="numbering.xml"/><Relationship Id="rId16" Type="http://schemas.openxmlformats.org/officeDocument/2006/relationships/hyperlink" Target="http://www.pgdlisboa.pt/leis/lei_mostra_articulado.php?nid=1931&amp;tabela=lei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mara.leg.br/proposicoesWeb/prop_mostrarintegra;jsessionid=50EE32BD99AF52EB7D5DB8E7E03AE765.node1?codteor=634068&amp;filename=LegislacaoCitada+-PL+4692/2009" TargetMode="External"/><Relationship Id="rId5" Type="http://schemas.openxmlformats.org/officeDocument/2006/relationships/webSettings" Target="webSettings.xml"/><Relationship Id="rId15" Type="http://schemas.openxmlformats.org/officeDocument/2006/relationships/hyperlink" Target="http://cedis.fd.unl.pt/wp-content/uploads/2017/10/CEDIS-working-paper_DSD_O-voluntariado-nos-Bombeiros-em-Portugal-e-no-Brasil.pdf" TargetMode="External"/><Relationship Id="rId10" Type="http://schemas.openxmlformats.org/officeDocument/2006/relationships/hyperlink" Target="http://www.planalto.gov.br/ccivil_03/decreto/2002/d4281.htm" TargetMode="External"/><Relationship Id="rId19" Type="http://schemas.openxmlformats.org/officeDocument/2006/relationships/hyperlink" Target="http://monografias.fjp.mg.gov.br/handle/123456789/2499" TargetMode="External"/><Relationship Id="rId4" Type="http://schemas.openxmlformats.org/officeDocument/2006/relationships/settings" Target="settings.xml"/><Relationship Id="rId9" Type="http://schemas.openxmlformats.org/officeDocument/2006/relationships/hyperlink" Target="https://repositorioaberto.up.pt/bitstream/10216/23116/2/tesedoutantonioamaro000093106.pdf" TargetMode="External"/><Relationship Id="rId14" Type="http://schemas.openxmlformats.org/officeDocument/2006/relationships/hyperlink" Target="http://hdl.handle.net/10316/82261"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sigarra.up.pt/feup/pt/cur_geral.cur_view?pv_ano_lectivo=2020&amp;pv_origem=CUR&amp;pv_tipo_cur_sigla=M&amp;pv_curso_id=16561" TargetMode="External"/><Relationship Id="rId1" Type="http://schemas.openxmlformats.org/officeDocument/2006/relationships/hyperlink" Target="https://sigarra.up.pt/feup/pt/cur_geral.cur_view?pv_ano_lectivo=2020&amp;pv_origem=CUR&amp;pv_tipo_cur_sigla=M&amp;pv_curso_id=717"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47ECB-5DCA-43EE-A0F6-70D04EBA3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20</Pages>
  <Words>6193</Words>
  <Characters>35115</Characters>
  <Application>Microsoft Office Word</Application>
  <DocSecurity>0</DocSecurity>
  <Lines>798</Lines>
  <Paragraphs>179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Sebastiao Junior</dc:creator>
  <cp:keywords/>
  <dc:description/>
  <cp:lastModifiedBy>Murilo Marcolini</cp:lastModifiedBy>
  <cp:revision>6</cp:revision>
  <dcterms:created xsi:type="dcterms:W3CDTF">2020-12-10T13:34:00Z</dcterms:created>
  <dcterms:modified xsi:type="dcterms:W3CDTF">2020-12-10T20:52:00Z</dcterms:modified>
</cp:coreProperties>
</file>