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F6167" w14:textId="77777777" w:rsidR="00482AC7" w:rsidRPr="001057D1" w:rsidRDefault="00482AC7" w:rsidP="00F72C15">
      <w:pPr>
        <w:jc w:val="center"/>
        <w:rPr>
          <w:rFonts w:ascii="Times New Roman" w:hAnsi="Times New Roman" w:cs="Times New Roman"/>
          <w:b/>
        </w:rPr>
      </w:pPr>
      <w:r>
        <w:rPr>
          <w:rFonts w:ascii="Times New Roman" w:hAnsi="Times New Roman" w:cs="Times New Roman"/>
          <w:b/>
        </w:rPr>
        <w:t>PASSANDO A BOIADA NOS DIREITO TERRITORIAIS INDÍGENAS: a Instrução Normativa 9/2020 da FUNAI</w:t>
      </w:r>
    </w:p>
    <w:p w14:paraId="15985FBF" w14:textId="2090E3FA" w:rsidR="00482AC7" w:rsidRDefault="00482AC7" w:rsidP="00F72C15">
      <w:pPr>
        <w:jc w:val="both"/>
        <w:rPr>
          <w:rFonts w:ascii="Times New Roman" w:hAnsi="Times New Roman" w:cs="Times New Roman"/>
        </w:rPr>
      </w:pPr>
    </w:p>
    <w:p w14:paraId="719214E4" w14:textId="77777777" w:rsidR="00482AC7" w:rsidRPr="00A52F87" w:rsidRDefault="00482AC7" w:rsidP="00F72C15">
      <w:pPr>
        <w:jc w:val="both"/>
        <w:rPr>
          <w:rFonts w:ascii="Times New Roman" w:hAnsi="Times New Roman" w:cs="Times New Roman"/>
          <w:lang w:val="en-US"/>
        </w:rPr>
      </w:pPr>
    </w:p>
    <w:p w14:paraId="0C3862AC" w14:textId="77777777" w:rsidR="00482AC7" w:rsidRDefault="00482AC7" w:rsidP="00F72C15">
      <w:pPr>
        <w:jc w:val="both"/>
        <w:rPr>
          <w:rFonts w:ascii="Times New Roman" w:hAnsi="Times New Roman" w:cs="Times New Roman"/>
          <w:b/>
        </w:rPr>
      </w:pPr>
      <w:r w:rsidRPr="00372255">
        <w:rPr>
          <w:rFonts w:ascii="Times New Roman" w:hAnsi="Times New Roman" w:cs="Times New Roman"/>
          <w:b/>
        </w:rPr>
        <w:t>RESUMO</w:t>
      </w:r>
    </w:p>
    <w:p w14:paraId="6A2E0D11" w14:textId="77777777" w:rsidR="00482AC7" w:rsidRPr="000C116E" w:rsidRDefault="00482AC7" w:rsidP="00F72C15">
      <w:pPr>
        <w:widowControl w:val="0"/>
        <w:autoSpaceDE w:val="0"/>
        <w:autoSpaceDN w:val="0"/>
        <w:adjustRightInd w:val="0"/>
        <w:spacing w:after="240"/>
        <w:jc w:val="both"/>
        <w:rPr>
          <w:rFonts w:ascii="Times New Roman" w:hAnsi="Times New Roman" w:cs="Times New Roman"/>
          <w:color w:val="000000"/>
        </w:rPr>
      </w:pPr>
      <w:r>
        <w:rPr>
          <w:rFonts w:ascii="Times New Roman" w:hAnsi="Times New Roman" w:cs="Times New Roman"/>
        </w:rPr>
        <w:t>O presente estudo objetiva</w:t>
      </w:r>
      <w:r w:rsidRPr="001057D1">
        <w:rPr>
          <w:rFonts w:ascii="Times New Roman" w:hAnsi="Times New Roman" w:cs="Times New Roman"/>
        </w:rPr>
        <w:t xml:space="preserve"> debater</w:t>
      </w:r>
      <w:r>
        <w:rPr>
          <w:rFonts w:ascii="Times New Roman" w:hAnsi="Times New Roman" w:cs="Times New Roman"/>
        </w:rPr>
        <w:t xml:space="preserve"> as Instruções Normativas (IN) expedidas pela FUNAI acerca do requerimento, análise e emissão da Declaração de Reconhecimento de Limites </w:t>
      </w:r>
      <w:r w:rsidRPr="00917404">
        <w:rPr>
          <w:rFonts w:ascii="Times New Roman" w:hAnsi="Times New Roman" w:cs="Times New Roman"/>
        </w:rPr>
        <w:t>(DRL)</w:t>
      </w:r>
      <w:r>
        <w:rPr>
          <w:rFonts w:ascii="Times New Roman" w:hAnsi="Times New Roman" w:cs="Times New Roman"/>
        </w:rPr>
        <w:t>, que é um documento que se destina a fornecer a proprietários ou possuidores de</w:t>
      </w:r>
      <w:r w:rsidRPr="00917404">
        <w:rPr>
          <w:rFonts w:ascii="Times New Roman" w:hAnsi="Times New Roman" w:cs="Times New Roman"/>
        </w:rPr>
        <w:t xml:space="preserve"> imóveis privados</w:t>
      </w:r>
      <w:r>
        <w:rPr>
          <w:rFonts w:ascii="Times New Roman" w:hAnsi="Times New Roman" w:cs="Times New Roman"/>
        </w:rPr>
        <w:t xml:space="preserve"> a certificação de que seus imóveis respeitam os limites de áreas ocupadas por indígenas. Tais mudanças normativas no âmbito da FUNAI ocasionaram grave insegurança jurídica a vários povos indígenas e incertezas quanto à efetividade do comando constitucional de reconhecimento à posse tradicional sobre as áreas que ocupam. Das três instruções normativas verificadas, é a IN n. 9/2020 da FUNAI que chama maior atenção, pois vai em sentido inverso àquele preconizado pelo reconhecimento constitucional à posse tradicional indígena previsto no artigo 231 da CF/88 e contraria os próprios objetivos institucionais da FUNAI. A pesquisa se </w:t>
      </w:r>
      <w:r w:rsidRPr="005D7D6A">
        <w:rPr>
          <w:rFonts w:ascii="Times New Roman" w:hAnsi="Times New Roman" w:cs="Times New Roman"/>
        </w:rPr>
        <w:t xml:space="preserve">insere na vertente </w:t>
      </w:r>
      <w:r w:rsidRPr="000C116E">
        <w:rPr>
          <w:rFonts w:ascii="Times New Roman" w:hAnsi="Times New Roman" w:cs="Times New Roman"/>
          <w:color w:val="000000"/>
        </w:rPr>
        <w:t xml:space="preserve">jurídico-sociológica. </w:t>
      </w:r>
      <w:r w:rsidRPr="00281E95">
        <w:rPr>
          <w:rFonts w:ascii="Times New Roman" w:hAnsi="Times New Roman" w:cs="Times New Roman"/>
          <w:color w:val="000000"/>
        </w:rPr>
        <w:t xml:space="preserve">Quanto à técnica de análise de conteúdo, </w:t>
      </w:r>
      <w:r>
        <w:rPr>
          <w:rFonts w:ascii="Times New Roman" w:hAnsi="Times New Roman" w:cs="Times New Roman"/>
          <w:color w:val="000000"/>
        </w:rPr>
        <w:t xml:space="preserve">é </w:t>
      </w:r>
      <w:r w:rsidRPr="000C116E">
        <w:rPr>
          <w:rFonts w:ascii="Times New Roman" w:hAnsi="Times New Roman" w:cs="Times New Roman"/>
          <w:color w:val="000000"/>
        </w:rPr>
        <w:t xml:space="preserve">pesquisa teórica, que aborda conteúdos de textos legislativos, jurisprudenciais e doutrinários sobre o tema. </w:t>
      </w:r>
    </w:p>
    <w:p w14:paraId="03B821F1" w14:textId="77777777" w:rsidR="00482AC7" w:rsidRDefault="00482AC7" w:rsidP="00F72C15">
      <w:pPr>
        <w:jc w:val="both"/>
        <w:rPr>
          <w:rFonts w:ascii="Times New Roman" w:hAnsi="Times New Roman" w:cs="Times New Roman"/>
          <w:b/>
        </w:rPr>
      </w:pPr>
      <w:r w:rsidRPr="00372255">
        <w:rPr>
          <w:rFonts w:ascii="Times New Roman" w:hAnsi="Times New Roman" w:cs="Times New Roman"/>
          <w:b/>
        </w:rPr>
        <w:t>PALAVRAS-CHAVE</w:t>
      </w:r>
    </w:p>
    <w:p w14:paraId="49FAC915" w14:textId="28F3DF3F" w:rsidR="00482AC7" w:rsidRPr="00E63791" w:rsidRDefault="00482AC7" w:rsidP="00F72C15">
      <w:pPr>
        <w:jc w:val="both"/>
        <w:rPr>
          <w:rFonts w:ascii="Times New Roman" w:hAnsi="Times New Roman" w:cs="Times New Roman"/>
        </w:rPr>
      </w:pPr>
      <w:r>
        <w:rPr>
          <w:rFonts w:ascii="Times New Roman" w:hAnsi="Times New Roman" w:cs="Times New Roman"/>
        </w:rPr>
        <w:t xml:space="preserve">FUNAI; </w:t>
      </w:r>
      <w:r w:rsidRPr="00AE46BC">
        <w:rPr>
          <w:rFonts w:ascii="Times New Roman" w:hAnsi="Times New Roman" w:cs="Times New Roman"/>
        </w:rPr>
        <w:t>Instruç</w:t>
      </w:r>
      <w:r>
        <w:rPr>
          <w:rFonts w:ascii="Times New Roman" w:hAnsi="Times New Roman" w:cs="Times New Roman"/>
        </w:rPr>
        <w:t xml:space="preserve">ões Normativas; Declaração de Reconhecimento de Limites; </w:t>
      </w:r>
      <w:r w:rsidR="00926FDF">
        <w:rPr>
          <w:rFonts w:ascii="Times New Roman" w:hAnsi="Times New Roman" w:cs="Times New Roman"/>
        </w:rPr>
        <w:t xml:space="preserve">Direitos territoriais indígenas; </w:t>
      </w:r>
      <w:r>
        <w:rPr>
          <w:rFonts w:ascii="Times New Roman" w:hAnsi="Times New Roman" w:cs="Times New Roman"/>
        </w:rPr>
        <w:t>procedimento demarcatório.</w:t>
      </w:r>
    </w:p>
    <w:p w14:paraId="3500FCC0" w14:textId="77777777" w:rsidR="00482AC7" w:rsidRPr="00E63791" w:rsidRDefault="00482AC7" w:rsidP="00F72C15">
      <w:pPr>
        <w:jc w:val="both"/>
        <w:rPr>
          <w:rFonts w:ascii="Times New Roman" w:hAnsi="Times New Roman" w:cs="Times New Roman"/>
        </w:rPr>
      </w:pPr>
    </w:p>
    <w:p w14:paraId="01ED2E97" w14:textId="0FCCCB52" w:rsidR="00482AC7" w:rsidRDefault="00482AC7" w:rsidP="00F72C15">
      <w:pPr>
        <w:jc w:val="both"/>
        <w:rPr>
          <w:rFonts w:ascii="Times New Roman" w:hAnsi="Times New Roman" w:cs="Times New Roman"/>
        </w:rPr>
      </w:pPr>
    </w:p>
    <w:p w14:paraId="26D13BEF" w14:textId="77777777" w:rsidR="00926FDF" w:rsidRPr="00721565" w:rsidRDefault="00926FDF" w:rsidP="00F72C15">
      <w:pPr>
        <w:shd w:val="clear" w:color="auto" w:fill="FFFFFF"/>
        <w:jc w:val="center"/>
        <w:rPr>
          <w:rFonts w:ascii="Calibri" w:hAnsi="Calibri" w:cs="Times New Roman"/>
          <w:color w:val="222222"/>
          <w:sz w:val="22"/>
          <w:szCs w:val="22"/>
          <w:lang w:val="en-US"/>
        </w:rPr>
      </w:pPr>
      <w:r w:rsidRPr="00424956">
        <w:rPr>
          <w:rFonts w:ascii="Times New Roman" w:hAnsi="Times New Roman" w:cs="Times New Roman"/>
          <w:b/>
          <w:bCs/>
          <w:color w:val="222222"/>
          <w:lang w:val="en-US"/>
        </w:rPr>
        <w:t>"PASSANDO A BOIADA" ON THE INDIGENOUS TERRITORIAL RIGHTS: FUNAI’s Normative Instruction 9/2020</w:t>
      </w:r>
    </w:p>
    <w:p w14:paraId="3EA0B18D" w14:textId="35C840DF" w:rsidR="00926FDF" w:rsidRPr="00926FDF" w:rsidRDefault="00926FDF" w:rsidP="00F72C15">
      <w:pPr>
        <w:jc w:val="both"/>
        <w:rPr>
          <w:rFonts w:ascii="Times New Roman" w:hAnsi="Times New Roman" w:cs="Times New Roman"/>
          <w:lang w:val="en-US"/>
        </w:rPr>
      </w:pPr>
    </w:p>
    <w:p w14:paraId="5E6D6BE6" w14:textId="77777777" w:rsidR="00926FDF" w:rsidRPr="00926FDF" w:rsidRDefault="00926FDF" w:rsidP="00F72C15">
      <w:pPr>
        <w:jc w:val="both"/>
        <w:rPr>
          <w:rFonts w:ascii="Times New Roman" w:hAnsi="Times New Roman" w:cs="Times New Roman"/>
          <w:lang w:val="en-US"/>
        </w:rPr>
      </w:pPr>
    </w:p>
    <w:p w14:paraId="03210C5C" w14:textId="77777777" w:rsidR="00482AC7" w:rsidRPr="00482AC7" w:rsidRDefault="00482AC7" w:rsidP="00F72C15">
      <w:pPr>
        <w:shd w:val="clear" w:color="auto" w:fill="FFFFFF"/>
        <w:jc w:val="both"/>
        <w:rPr>
          <w:rFonts w:ascii="Calibri" w:hAnsi="Calibri" w:cs="Times New Roman"/>
          <w:color w:val="222222"/>
          <w:sz w:val="22"/>
          <w:szCs w:val="22"/>
          <w:lang w:val="en-US"/>
        </w:rPr>
      </w:pPr>
      <w:r w:rsidRPr="00482AC7">
        <w:rPr>
          <w:rFonts w:ascii="Times New Roman" w:hAnsi="Times New Roman" w:cs="Times New Roman"/>
          <w:b/>
          <w:bCs/>
          <w:color w:val="222222"/>
          <w:lang w:val="en-US"/>
        </w:rPr>
        <w:t>ABSTRACT</w:t>
      </w:r>
    </w:p>
    <w:p w14:paraId="25E3CD10" w14:textId="77777777" w:rsidR="00482AC7" w:rsidRPr="00482AC7" w:rsidRDefault="00482AC7" w:rsidP="00F72C15">
      <w:pPr>
        <w:shd w:val="clear" w:color="auto" w:fill="FFFFFF"/>
        <w:jc w:val="both"/>
        <w:rPr>
          <w:rFonts w:ascii="Times New Roman" w:hAnsi="Times New Roman" w:cs="Times New Roman"/>
          <w:color w:val="222222"/>
          <w:lang w:val="en-US"/>
        </w:rPr>
      </w:pPr>
    </w:p>
    <w:p w14:paraId="2F3EACA9" w14:textId="77777777" w:rsidR="00482AC7" w:rsidRDefault="00482AC7" w:rsidP="00F72C15">
      <w:pPr>
        <w:shd w:val="clear" w:color="auto" w:fill="FFFFFF"/>
        <w:jc w:val="both"/>
        <w:rPr>
          <w:rFonts w:ascii="Times New Roman" w:hAnsi="Times New Roman" w:cs="Times New Roman"/>
          <w:color w:val="222222"/>
          <w:lang w:val="en-US"/>
        </w:rPr>
      </w:pPr>
      <w:r w:rsidRPr="00424956">
        <w:rPr>
          <w:rFonts w:ascii="Times New Roman" w:hAnsi="Times New Roman" w:cs="Times New Roman"/>
          <w:color w:val="222222"/>
          <w:lang w:val="en-US"/>
        </w:rPr>
        <w:t>This paper aims to discuss the Normative Instructions (</w:t>
      </w:r>
      <w:r>
        <w:rPr>
          <w:rFonts w:ascii="Times New Roman" w:hAnsi="Times New Roman" w:cs="Times New Roman"/>
          <w:color w:val="222222"/>
          <w:lang w:val="en-US"/>
        </w:rPr>
        <w:t>N</w:t>
      </w:r>
      <w:r w:rsidRPr="00424956">
        <w:rPr>
          <w:rFonts w:ascii="Times New Roman" w:hAnsi="Times New Roman" w:cs="Times New Roman"/>
          <w:color w:val="222222"/>
          <w:lang w:val="en-US"/>
        </w:rPr>
        <w:t>I) nr. 9/2020 issued by FUNAI, which addresses the application, analysis, and issuance of the Declaration of Recognition of Limits (DRL)</w:t>
      </w:r>
      <w:r w:rsidRPr="00241623">
        <w:rPr>
          <w:rFonts w:ascii="Times New Roman" w:hAnsi="Times New Roman" w:cs="Times New Roman"/>
          <w:color w:val="222222"/>
          <w:lang w:val="en-US"/>
        </w:rPr>
        <w:t>, which is a document intended to provide owners or possessors of private properties with certification of that their properties respect the limits of areas occupied by indigenous people</w:t>
      </w:r>
      <w:r w:rsidRPr="00424956">
        <w:rPr>
          <w:rFonts w:ascii="Times New Roman" w:hAnsi="Times New Roman" w:cs="Times New Roman"/>
          <w:color w:val="222222"/>
          <w:lang w:val="en-US"/>
        </w:rPr>
        <w:t xml:space="preserve">. </w:t>
      </w:r>
      <w:r w:rsidRPr="00241623">
        <w:rPr>
          <w:rFonts w:ascii="Times New Roman" w:hAnsi="Times New Roman" w:cs="Times New Roman"/>
          <w:color w:val="222222"/>
          <w:lang w:val="en-US"/>
        </w:rPr>
        <w:t xml:space="preserve">Such regulatory changes within the scope of FUNAI have caused serious legal uncertainty for several indigenous peoples and uncertainty regarding the effectiveness of the constitutional command to recognize traditional possession over the areas they occupy. Of the three normative instructions verified, IN n. 9/2020 of FUNAI that draws greater attention, as it goes in the opposite direction to that recommended by the constitutional recognition of traditional indigenous ownership provided for in article 231 of CF/88 and goes against FUNAI's own institutional objectives. The research falls within the legal-sociological aspect. As for the content analysis technique, it is theoretical research, which addresses the content of legislative, </w:t>
      </w:r>
      <w:proofErr w:type="gramStart"/>
      <w:r w:rsidRPr="00241623">
        <w:rPr>
          <w:rFonts w:ascii="Times New Roman" w:hAnsi="Times New Roman" w:cs="Times New Roman"/>
          <w:color w:val="222222"/>
          <w:lang w:val="en-US"/>
        </w:rPr>
        <w:t>jurisprudential</w:t>
      </w:r>
      <w:proofErr w:type="gramEnd"/>
      <w:r w:rsidRPr="00241623">
        <w:rPr>
          <w:rFonts w:ascii="Times New Roman" w:hAnsi="Times New Roman" w:cs="Times New Roman"/>
          <w:color w:val="222222"/>
          <w:lang w:val="en-US"/>
        </w:rPr>
        <w:t xml:space="preserve"> and doctrinal texts on the topic.</w:t>
      </w:r>
    </w:p>
    <w:p w14:paraId="3BBA358D" w14:textId="213954CD" w:rsidR="00482AC7" w:rsidRPr="00424956" w:rsidRDefault="00482AC7" w:rsidP="00F72C15">
      <w:pPr>
        <w:shd w:val="clear" w:color="auto" w:fill="FFFFFF"/>
        <w:jc w:val="both"/>
        <w:rPr>
          <w:rFonts w:ascii="Times New Roman" w:hAnsi="Times New Roman" w:cs="Times New Roman"/>
          <w:color w:val="222222"/>
          <w:lang w:val="en-US"/>
        </w:rPr>
      </w:pPr>
    </w:p>
    <w:p w14:paraId="71A5487F" w14:textId="77777777" w:rsidR="00482AC7" w:rsidRPr="00424956" w:rsidRDefault="00482AC7" w:rsidP="00F72C15">
      <w:pPr>
        <w:shd w:val="clear" w:color="auto" w:fill="FFFFFF"/>
        <w:jc w:val="both"/>
        <w:rPr>
          <w:rFonts w:ascii="Times New Roman" w:hAnsi="Times New Roman" w:cs="Times New Roman"/>
          <w:color w:val="222222"/>
          <w:lang w:val="en-US"/>
        </w:rPr>
      </w:pPr>
    </w:p>
    <w:p w14:paraId="6CDB2E04" w14:textId="77777777" w:rsidR="00482AC7" w:rsidRPr="00424956" w:rsidRDefault="00482AC7" w:rsidP="00F72C15">
      <w:pPr>
        <w:shd w:val="clear" w:color="auto" w:fill="FFFFFF"/>
        <w:jc w:val="both"/>
        <w:rPr>
          <w:rFonts w:ascii="Times New Roman" w:hAnsi="Times New Roman" w:cs="Times New Roman"/>
          <w:b/>
          <w:bCs/>
          <w:color w:val="222222"/>
          <w:lang w:val="en-US"/>
        </w:rPr>
      </w:pPr>
      <w:r w:rsidRPr="00424956">
        <w:rPr>
          <w:rFonts w:ascii="Times New Roman" w:hAnsi="Times New Roman" w:cs="Times New Roman"/>
          <w:b/>
          <w:bCs/>
          <w:color w:val="222222"/>
          <w:lang w:val="en-US"/>
        </w:rPr>
        <w:t>KEYWORDS</w:t>
      </w:r>
    </w:p>
    <w:p w14:paraId="2F812F4A" w14:textId="77777777" w:rsidR="00482AC7" w:rsidRPr="00424956" w:rsidRDefault="00482AC7" w:rsidP="00F72C15">
      <w:pPr>
        <w:shd w:val="clear" w:color="auto" w:fill="FFFFFF"/>
        <w:jc w:val="both"/>
        <w:rPr>
          <w:rFonts w:ascii="Times New Roman" w:hAnsi="Times New Roman" w:cs="Times New Roman"/>
          <w:color w:val="222222"/>
          <w:lang w:val="en-US"/>
        </w:rPr>
      </w:pPr>
    </w:p>
    <w:p w14:paraId="09FFE9A7" w14:textId="77777777" w:rsidR="00482AC7" w:rsidRPr="00DE2712" w:rsidRDefault="00482AC7" w:rsidP="00F72C15">
      <w:pPr>
        <w:shd w:val="clear" w:color="auto" w:fill="FFFFFF"/>
        <w:jc w:val="both"/>
        <w:rPr>
          <w:rFonts w:ascii="Times New Roman" w:hAnsi="Times New Roman" w:cs="Times New Roman"/>
          <w:color w:val="222222"/>
          <w:lang w:val="en-US"/>
        </w:rPr>
      </w:pPr>
      <w:r w:rsidRPr="00424956">
        <w:rPr>
          <w:rFonts w:ascii="Times New Roman" w:hAnsi="Times New Roman" w:cs="Times New Roman"/>
          <w:color w:val="222222"/>
          <w:lang w:val="en-US"/>
        </w:rPr>
        <w:t>FUNAI</w:t>
      </w:r>
      <w:r>
        <w:rPr>
          <w:rFonts w:ascii="Times New Roman" w:hAnsi="Times New Roman" w:cs="Times New Roman"/>
          <w:color w:val="222222"/>
          <w:lang w:val="en-US"/>
        </w:rPr>
        <w:t>;</w:t>
      </w:r>
      <w:r w:rsidRPr="00424956">
        <w:rPr>
          <w:rFonts w:ascii="Times New Roman" w:hAnsi="Times New Roman" w:cs="Times New Roman"/>
          <w:color w:val="222222"/>
          <w:lang w:val="en-US"/>
        </w:rPr>
        <w:t xml:space="preserve"> FUNAI´S Normative Regulations</w:t>
      </w:r>
      <w:r>
        <w:rPr>
          <w:rFonts w:ascii="Times New Roman" w:hAnsi="Times New Roman" w:cs="Times New Roman"/>
          <w:color w:val="222222"/>
          <w:lang w:val="en-US"/>
        </w:rPr>
        <w:t>;</w:t>
      </w:r>
      <w:r w:rsidRPr="00424956">
        <w:rPr>
          <w:rFonts w:ascii="Times New Roman" w:hAnsi="Times New Roman" w:cs="Times New Roman"/>
          <w:color w:val="222222"/>
          <w:lang w:val="en-US"/>
        </w:rPr>
        <w:t xml:space="preserve"> Declaration of Recognition of Limits</w:t>
      </w:r>
      <w:r>
        <w:rPr>
          <w:rFonts w:ascii="Times New Roman" w:hAnsi="Times New Roman" w:cs="Times New Roman"/>
          <w:color w:val="222222"/>
          <w:lang w:val="en-US"/>
        </w:rPr>
        <w:t>;</w:t>
      </w:r>
      <w:r w:rsidRPr="00424956">
        <w:rPr>
          <w:rFonts w:ascii="Times New Roman" w:hAnsi="Times New Roman" w:cs="Times New Roman"/>
          <w:color w:val="222222"/>
          <w:lang w:val="en-US"/>
        </w:rPr>
        <w:t xml:space="preserve"> </w:t>
      </w:r>
      <w:r w:rsidRPr="00DE2712">
        <w:rPr>
          <w:rFonts w:ascii="Times New Roman" w:hAnsi="Times New Roman" w:cs="Times New Roman"/>
          <w:color w:val="222222"/>
          <w:lang w:val="en-US"/>
        </w:rPr>
        <w:t>Indigenous Land Rights</w:t>
      </w:r>
      <w:r>
        <w:rPr>
          <w:rFonts w:ascii="Times New Roman" w:hAnsi="Times New Roman" w:cs="Times New Roman"/>
          <w:color w:val="222222"/>
          <w:lang w:val="en-US"/>
        </w:rPr>
        <w:t>;</w:t>
      </w:r>
      <w:r w:rsidRPr="00DE2712">
        <w:rPr>
          <w:rFonts w:ascii="Times New Roman" w:hAnsi="Times New Roman" w:cs="Times New Roman"/>
          <w:color w:val="222222"/>
          <w:lang w:val="en-US"/>
        </w:rPr>
        <w:t xml:space="preserve"> demarcation procedure</w:t>
      </w:r>
    </w:p>
    <w:p w14:paraId="2EE61C2E" w14:textId="77777777" w:rsidR="00482AC7" w:rsidRPr="00DE2712" w:rsidRDefault="00482AC7" w:rsidP="00F72C15">
      <w:pPr>
        <w:shd w:val="clear" w:color="auto" w:fill="FFFFFF"/>
        <w:jc w:val="both"/>
        <w:rPr>
          <w:rFonts w:ascii="Calibri" w:hAnsi="Calibri" w:cs="Times New Roman"/>
          <w:color w:val="222222"/>
          <w:sz w:val="22"/>
          <w:szCs w:val="22"/>
          <w:lang w:val="en-US"/>
        </w:rPr>
      </w:pPr>
    </w:p>
    <w:p w14:paraId="4CD3CFA6" w14:textId="77777777" w:rsidR="00482AC7" w:rsidRPr="00DE2712" w:rsidRDefault="00482AC7" w:rsidP="00F72C15">
      <w:pPr>
        <w:shd w:val="clear" w:color="auto" w:fill="FFFFFF"/>
        <w:jc w:val="both"/>
        <w:rPr>
          <w:rFonts w:ascii="Calibri" w:hAnsi="Calibri" w:cs="Times New Roman"/>
          <w:color w:val="222222"/>
          <w:sz w:val="22"/>
          <w:szCs w:val="22"/>
          <w:lang w:val="en-US"/>
        </w:rPr>
      </w:pPr>
    </w:p>
    <w:p w14:paraId="74D20352" w14:textId="77777777" w:rsidR="00482AC7" w:rsidRPr="00DE2712" w:rsidRDefault="00482AC7" w:rsidP="00F72C15">
      <w:pPr>
        <w:rPr>
          <w:lang w:val="en-US"/>
        </w:rPr>
      </w:pPr>
    </w:p>
    <w:p w14:paraId="57FBBE7F" w14:textId="2B3A25EA" w:rsidR="001057D1" w:rsidRPr="001057D1" w:rsidRDefault="00372255" w:rsidP="00F72C15">
      <w:pPr>
        <w:rPr>
          <w:rFonts w:ascii="Times New Roman" w:hAnsi="Times New Roman" w:cs="Times New Roman"/>
          <w:b/>
        </w:rPr>
      </w:pPr>
      <w:r>
        <w:rPr>
          <w:rFonts w:ascii="Times New Roman" w:hAnsi="Times New Roman" w:cs="Times New Roman"/>
          <w:b/>
        </w:rPr>
        <w:t xml:space="preserve">1 </w:t>
      </w:r>
      <w:r w:rsidR="001057D1" w:rsidRPr="001057D1">
        <w:rPr>
          <w:rFonts w:ascii="Times New Roman" w:hAnsi="Times New Roman" w:cs="Times New Roman"/>
          <w:b/>
        </w:rPr>
        <w:t>INTRODUÇÃO</w:t>
      </w:r>
    </w:p>
    <w:p w14:paraId="3E1B7BE5" w14:textId="615E6DFE" w:rsidR="00E46007" w:rsidRDefault="001057D1" w:rsidP="00F72C15">
      <w:pPr>
        <w:widowControl w:val="0"/>
        <w:autoSpaceDE w:val="0"/>
        <w:autoSpaceDN w:val="0"/>
        <w:adjustRightInd w:val="0"/>
        <w:jc w:val="both"/>
        <w:rPr>
          <w:rFonts w:ascii="Times New Roman" w:hAnsi="Times New Roman" w:cs="Times New Roman"/>
        </w:rPr>
      </w:pPr>
      <w:r>
        <w:rPr>
          <w:rFonts w:ascii="Times New Roman" w:hAnsi="Times New Roman" w:cs="Times New Roman"/>
        </w:rPr>
        <w:tab/>
      </w:r>
      <w:r w:rsidR="00FE431E" w:rsidRPr="001057D1">
        <w:rPr>
          <w:rFonts w:ascii="Times New Roman" w:hAnsi="Times New Roman" w:cs="Times New Roman"/>
        </w:rPr>
        <w:t xml:space="preserve">O presente artigo visa debater a </w:t>
      </w:r>
      <w:r w:rsidR="00630C13">
        <w:rPr>
          <w:rFonts w:ascii="Times New Roman" w:hAnsi="Times New Roman" w:cs="Times New Roman"/>
        </w:rPr>
        <w:t xml:space="preserve">expedição de </w:t>
      </w:r>
      <w:r w:rsidR="00FE431E" w:rsidRPr="001057D1">
        <w:rPr>
          <w:rFonts w:ascii="Times New Roman" w:hAnsi="Times New Roman" w:cs="Times New Roman"/>
        </w:rPr>
        <w:t>Instruç</w:t>
      </w:r>
      <w:r w:rsidR="00630C13">
        <w:rPr>
          <w:rFonts w:ascii="Times New Roman" w:hAnsi="Times New Roman" w:cs="Times New Roman"/>
        </w:rPr>
        <w:t>ões</w:t>
      </w:r>
      <w:r w:rsidR="00FE431E" w:rsidRPr="001057D1">
        <w:rPr>
          <w:rFonts w:ascii="Times New Roman" w:hAnsi="Times New Roman" w:cs="Times New Roman"/>
        </w:rPr>
        <w:t xml:space="preserve"> Normativa</w:t>
      </w:r>
      <w:r w:rsidR="00630C13">
        <w:rPr>
          <w:rFonts w:ascii="Times New Roman" w:hAnsi="Times New Roman" w:cs="Times New Roman"/>
        </w:rPr>
        <w:t>s</w:t>
      </w:r>
      <w:r w:rsidR="00FE431E" w:rsidRPr="001057D1">
        <w:rPr>
          <w:rFonts w:ascii="Times New Roman" w:hAnsi="Times New Roman" w:cs="Times New Roman"/>
        </w:rPr>
        <w:t xml:space="preserve"> </w:t>
      </w:r>
      <w:r w:rsidR="00630C13">
        <w:rPr>
          <w:rFonts w:ascii="Times New Roman" w:hAnsi="Times New Roman" w:cs="Times New Roman"/>
        </w:rPr>
        <w:t>pela Fundação Nacional dos Povos Indígenas</w:t>
      </w:r>
      <w:r w:rsidR="00D5536A">
        <w:rPr>
          <w:rFonts w:ascii="Times New Roman" w:hAnsi="Times New Roman" w:cs="Times New Roman"/>
        </w:rPr>
        <w:t xml:space="preserve"> (</w:t>
      </w:r>
      <w:r w:rsidR="00FE431E" w:rsidRPr="001057D1">
        <w:rPr>
          <w:rFonts w:ascii="Times New Roman" w:hAnsi="Times New Roman" w:cs="Times New Roman"/>
        </w:rPr>
        <w:t>FUNAI</w:t>
      </w:r>
      <w:r w:rsidR="00D5536A">
        <w:rPr>
          <w:rFonts w:ascii="Times New Roman" w:hAnsi="Times New Roman" w:cs="Times New Roman"/>
        </w:rPr>
        <w:t>)</w:t>
      </w:r>
      <w:r w:rsidR="00630C13">
        <w:rPr>
          <w:rFonts w:ascii="Times New Roman" w:hAnsi="Times New Roman" w:cs="Times New Roman"/>
        </w:rPr>
        <w:t xml:space="preserve"> e a maneira como tais atos normativos impactaram direitos assegurados constitucionalmente aos povos indígenas no Brasil.</w:t>
      </w:r>
      <w:r w:rsidR="0048740C" w:rsidRPr="001057D1">
        <w:rPr>
          <w:rFonts w:ascii="Times New Roman" w:hAnsi="Times New Roman" w:cs="Times New Roman"/>
        </w:rPr>
        <w:t xml:space="preserve"> </w:t>
      </w:r>
      <w:r w:rsidR="00FE431E" w:rsidRPr="001057D1">
        <w:rPr>
          <w:rFonts w:ascii="Times New Roman" w:hAnsi="Times New Roman" w:cs="Times New Roman"/>
        </w:rPr>
        <w:t xml:space="preserve">A Instrução Normativa </w:t>
      </w:r>
      <w:r w:rsidR="00D5536A">
        <w:rPr>
          <w:rFonts w:ascii="Times New Roman" w:hAnsi="Times New Roman" w:cs="Times New Roman"/>
        </w:rPr>
        <w:t xml:space="preserve">(IN) </w:t>
      </w:r>
      <w:r w:rsidR="00FE431E" w:rsidRPr="001057D1">
        <w:rPr>
          <w:rFonts w:ascii="Times New Roman" w:hAnsi="Times New Roman" w:cs="Times New Roman"/>
        </w:rPr>
        <w:t>n. 9/2020</w:t>
      </w:r>
      <w:r w:rsidR="0048740C" w:rsidRPr="001057D1">
        <w:rPr>
          <w:rFonts w:ascii="Times New Roman" w:hAnsi="Times New Roman" w:cs="Times New Roman"/>
        </w:rPr>
        <w:t xml:space="preserve"> da FUNAI revogou a I</w:t>
      </w:r>
      <w:r w:rsidR="00D5536A">
        <w:rPr>
          <w:rFonts w:ascii="Times New Roman" w:hAnsi="Times New Roman" w:cs="Times New Roman"/>
        </w:rPr>
        <w:t>N</w:t>
      </w:r>
      <w:r w:rsidR="0048740C" w:rsidRPr="001057D1">
        <w:rPr>
          <w:rFonts w:ascii="Times New Roman" w:hAnsi="Times New Roman" w:cs="Times New Roman"/>
        </w:rPr>
        <w:t xml:space="preserve"> n. 3/2012</w:t>
      </w:r>
      <w:r>
        <w:rPr>
          <w:rFonts w:ascii="Times New Roman" w:hAnsi="Times New Roman" w:cs="Times New Roman"/>
        </w:rPr>
        <w:t xml:space="preserve"> e </w:t>
      </w:r>
      <w:r w:rsidR="008022E5">
        <w:rPr>
          <w:rFonts w:ascii="Times New Roman" w:hAnsi="Times New Roman" w:cs="Times New Roman"/>
        </w:rPr>
        <w:t xml:space="preserve">passou a </w:t>
      </w:r>
      <w:r>
        <w:rPr>
          <w:rFonts w:ascii="Times New Roman" w:hAnsi="Times New Roman" w:cs="Times New Roman"/>
        </w:rPr>
        <w:t>disciplina</w:t>
      </w:r>
      <w:r w:rsidR="008022E5">
        <w:rPr>
          <w:rFonts w:ascii="Times New Roman" w:hAnsi="Times New Roman" w:cs="Times New Roman"/>
        </w:rPr>
        <w:t>r</w:t>
      </w:r>
      <w:r>
        <w:rPr>
          <w:rFonts w:ascii="Times New Roman" w:hAnsi="Times New Roman" w:cs="Times New Roman"/>
        </w:rPr>
        <w:t xml:space="preserve"> o requerimento, análise e emissão da Declaração de Reconhecimento de Limites (DRL) em </w:t>
      </w:r>
      <w:r w:rsidRPr="00630C13">
        <w:rPr>
          <w:rFonts w:ascii="Times New Roman" w:hAnsi="Times New Roman" w:cs="Times New Roman"/>
        </w:rPr>
        <w:t>relação a imóveis privados</w:t>
      </w:r>
      <w:r w:rsidR="00660CC5" w:rsidRPr="00630C13">
        <w:rPr>
          <w:rFonts w:ascii="Times New Roman" w:hAnsi="Times New Roman" w:cs="Times New Roman"/>
        </w:rPr>
        <w:t xml:space="preserve"> adjacentes a terras indígenas</w:t>
      </w:r>
      <w:r w:rsidRPr="00630C13">
        <w:rPr>
          <w:rFonts w:ascii="Times New Roman" w:hAnsi="Times New Roman" w:cs="Times New Roman"/>
        </w:rPr>
        <w:t>.</w:t>
      </w:r>
      <w:r w:rsidR="00630C13">
        <w:rPr>
          <w:rFonts w:ascii="Times New Roman" w:hAnsi="Times New Roman" w:cs="Times New Roman"/>
        </w:rPr>
        <w:t xml:space="preserve"> Posteriormente, a I</w:t>
      </w:r>
      <w:r w:rsidR="00D5536A">
        <w:rPr>
          <w:rFonts w:ascii="Times New Roman" w:hAnsi="Times New Roman" w:cs="Times New Roman"/>
        </w:rPr>
        <w:t>N</w:t>
      </w:r>
      <w:r w:rsidR="00630C13">
        <w:rPr>
          <w:rFonts w:ascii="Times New Roman" w:hAnsi="Times New Roman" w:cs="Times New Roman"/>
        </w:rPr>
        <w:t xml:space="preserve"> n. 30, de 9 de agosto de 2023 revogou a de n. 9/2020</w:t>
      </w:r>
      <w:r w:rsidR="00EE2DAC">
        <w:rPr>
          <w:rFonts w:ascii="Times New Roman" w:hAnsi="Times New Roman" w:cs="Times New Roman"/>
        </w:rPr>
        <w:t>.</w:t>
      </w:r>
      <w:r w:rsidR="00D5536A">
        <w:rPr>
          <w:rFonts w:ascii="Times New Roman" w:hAnsi="Times New Roman" w:cs="Times New Roman"/>
        </w:rPr>
        <w:t xml:space="preserve"> </w:t>
      </w:r>
    </w:p>
    <w:p w14:paraId="3245CFEA" w14:textId="03999F56" w:rsidR="002E60D2" w:rsidRPr="00DD63F7" w:rsidRDefault="00E46007" w:rsidP="00F72C15">
      <w:pPr>
        <w:widowControl w:val="0"/>
        <w:autoSpaceDE w:val="0"/>
        <w:autoSpaceDN w:val="0"/>
        <w:adjustRightInd w:val="0"/>
        <w:jc w:val="both"/>
        <w:rPr>
          <w:rFonts w:ascii="Times New Roman" w:hAnsi="Times New Roman" w:cs="Times New Roman"/>
          <w:color w:val="000000"/>
        </w:rPr>
      </w:pPr>
      <w:r w:rsidRPr="00A52F87">
        <w:rPr>
          <w:rFonts w:ascii="Times New Roman" w:hAnsi="Times New Roman" w:cs="Times New Roman"/>
          <w:color w:val="000000"/>
        </w:rPr>
        <w:tab/>
      </w:r>
      <w:r w:rsidR="00F856CC" w:rsidRPr="00E46007">
        <w:rPr>
          <w:rFonts w:ascii="Times New Roman" w:hAnsi="Times New Roman" w:cs="Times New Roman"/>
        </w:rPr>
        <w:t>A FUNAI é o órgão indigenista oficial do Estado brasileiro</w:t>
      </w:r>
      <w:r w:rsidR="002E60D2">
        <w:rPr>
          <w:rFonts w:ascii="Times New Roman" w:hAnsi="Times New Roman" w:cs="Times New Roman"/>
        </w:rPr>
        <w:t xml:space="preserve">, </w:t>
      </w:r>
      <w:r w:rsidR="00AB0075">
        <w:rPr>
          <w:rFonts w:ascii="Times New Roman" w:hAnsi="Times New Roman" w:cs="Times New Roman"/>
        </w:rPr>
        <w:t>criada no ano de 1967.</w:t>
      </w:r>
      <w:r w:rsidR="005264C5">
        <w:rPr>
          <w:rFonts w:ascii="Times New Roman" w:hAnsi="Times New Roman" w:cs="Times New Roman"/>
        </w:rPr>
        <w:t xml:space="preserve"> T</w:t>
      </w:r>
      <w:r w:rsidR="00E6267F" w:rsidRPr="00E46007">
        <w:rPr>
          <w:rFonts w:ascii="Times New Roman" w:eastAsia="Times New Roman" w:hAnsi="Times New Roman" w:cs="Times New Roman"/>
          <w:color w:val="000000"/>
        </w:rPr>
        <w:t>em por finalidade, dentre outros aspectos, proteger e promover os direitos dos povos indígenas, em nome da União; formular, coordenar, articular, monitorar e garantir o cumprimento da política indigenista do Estado brasileiro, que está baseada nos seguintes princípios:</w:t>
      </w:r>
      <w:r w:rsidR="00243E86" w:rsidRPr="00E46007">
        <w:rPr>
          <w:rFonts w:ascii="Times New Roman" w:hAnsi="Times New Roman" w:cs="Times New Roman"/>
          <w:color w:val="000000"/>
        </w:rPr>
        <w:t xml:space="preserve"> </w:t>
      </w:r>
      <w:r w:rsidR="00E6267F" w:rsidRPr="00E46007">
        <w:rPr>
          <w:rFonts w:ascii="Times New Roman" w:hAnsi="Times New Roman" w:cs="Times New Roman"/>
          <w:color w:val="000000"/>
        </w:rPr>
        <w:t>a) reconhecimento da organização social, costumes, línguas, crenças e tradições dos povos indígenas;</w:t>
      </w:r>
      <w:r w:rsidR="00243E86" w:rsidRPr="00E46007">
        <w:rPr>
          <w:rFonts w:ascii="Times New Roman" w:hAnsi="Times New Roman" w:cs="Times New Roman"/>
          <w:color w:val="000000"/>
        </w:rPr>
        <w:t xml:space="preserve"> </w:t>
      </w:r>
      <w:r w:rsidR="00E6267F" w:rsidRPr="00E46007">
        <w:rPr>
          <w:rFonts w:ascii="Times New Roman" w:hAnsi="Times New Roman" w:cs="Times New Roman"/>
          <w:color w:val="000000"/>
        </w:rPr>
        <w:t>b) respeito ao cidadão indígena e às suas comunidades e organizações;</w:t>
      </w:r>
      <w:r w:rsidR="00243E86" w:rsidRPr="00E46007">
        <w:rPr>
          <w:rFonts w:ascii="Times New Roman" w:hAnsi="Times New Roman" w:cs="Times New Roman"/>
          <w:color w:val="000000"/>
        </w:rPr>
        <w:t xml:space="preserve"> </w:t>
      </w:r>
      <w:r w:rsidR="00E6267F" w:rsidRPr="00E46007">
        <w:rPr>
          <w:rFonts w:ascii="Times New Roman" w:hAnsi="Times New Roman" w:cs="Times New Roman"/>
          <w:color w:val="000000"/>
        </w:rPr>
        <w:t>c) garantia ao direito originário, à inalienabilidade e à indisponibilidade das terras que tradicionalmente ocupam e ao usufruto exclusivo das riquezas nelas existentes;</w:t>
      </w:r>
      <w:r w:rsidR="00243E86" w:rsidRPr="00E46007">
        <w:rPr>
          <w:rFonts w:ascii="Times New Roman" w:hAnsi="Times New Roman" w:cs="Times New Roman"/>
          <w:color w:val="000000"/>
        </w:rPr>
        <w:t xml:space="preserve"> </w:t>
      </w:r>
      <w:r w:rsidR="00E6267F" w:rsidRPr="00E46007">
        <w:rPr>
          <w:rFonts w:ascii="Times New Roman" w:hAnsi="Times New Roman" w:cs="Times New Roman"/>
          <w:color w:val="000000"/>
        </w:rPr>
        <w:t xml:space="preserve">d) garantia aos povos indígenas isolados do exercício de sua liberdade e de suas atividades tradicionais sem a </w:t>
      </w:r>
      <w:r w:rsidR="002E60D2">
        <w:rPr>
          <w:rFonts w:ascii="Times New Roman" w:hAnsi="Times New Roman" w:cs="Times New Roman"/>
          <w:color w:val="000000"/>
        </w:rPr>
        <w:t>necessidade</w:t>
      </w:r>
      <w:r w:rsidR="00E6267F" w:rsidRPr="00E46007">
        <w:rPr>
          <w:rFonts w:ascii="Times New Roman" w:hAnsi="Times New Roman" w:cs="Times New Roman"/>
          <w:color w:val="000000"/>
        </w:rPr>
        <w:t xml:space="preserve"> de</w:t>
      </w:r>
      <w:r w:rsidR="002E60D2">
        <w:rPr>
          <w:rFonts w:ascii="Times New Roman" w:hAnsi="Times New Roman" w:cs="Times New Roman"/>
          <w:color w:val="000000"/>
        </w:rPr>
        <w:t xml:space="preserve"> serem contatados</w:t>
      </w:r>
      <w:r w:rsidR="00E6267F" w:rsidRPr="00E46007">
        <w:rPr>
          <w:rFonts w:ascii="Times New Roman" w:hAnsi="Times New Roman" w:cs="Times New Roman"/>
          <w:color w:val="000000"/>
        </w:rPr>
        <w:t>;</w:t>
      </w:r>
      <w:r w:rsidR="00243E86" w:rsidRPr="00E46007">
        <w:rPr>
          <w:rFonts w:ascii="Times New Roman" w:hAnsi="Times New Roman" w:cs="Times New Roman"/>
          <w:color w:val="000000"/>
        </w:rPr>
        <w:t xml:space="preserve"> </w:t>
      </w:r>
      <w:r w:rsidR="00E6267F" w:rsidRPr="00E46007">
        <w:rPr>
          <w:rFonts w:ascii="Times New Roman" w:hAnsi="Times New Roman" w:cs="Times New Roman"/>
          <w:color w:val="000000"/>
        </w:rPr>
        <w:t>e) garantia da proteção e da conservação do meio ambiente nas terras indígenas;</w:t>
      </w:r>
      <w:r w:rsidR="00243E86" w:rsidRPr="00E46007">
        <w:rPr>
          <w:rFonts w:ascii="Times New Roman" w:hAnsi="Times New Roman" w:cs="Times New Roman"/>
          <w:color w:val="000000"/>
        </w:rPr>
        <w:t xml:space="preserve"> </w:t>
      </w:r>
      <w:r w:rsidR="00E6267F" w:rsidRPr="00E46007">
        <w:rPr>
          <w:rFonts w:ascii="Times New Roman" w:hAnsi="Times New Roman" w:cs="Times New Roman"/>
          <w:color w:val="000000"/>
        </w:rPr>
        <w:t>f) garantia da promoção de direitos sociais, econômicos e culturais aos povos indígenas; e</w:t>
      </w:r>
      <w:r w:rsidR="00243E86" w:rsidRPr="00E46007">
        <w:rPr>
          <w:rFonts w:ascii="Times New Roman" w:hAnsi="Times New Roman" w:cs="Times New Roman"/>
          <w:color w:val="000000"/>
        </w:rPr>
        <w:t xml:space="preserve"> </w:t>
      </w:r>
      <w:r w:rsidR="00E6267F" w:rsidRPr="00E46007">
        <w:rPr>
          <w:rFonts w:ascii="Times New Roman" w:hAnsi="Times New Roman" w:cs="Times New Roman"/>
          <w:color w:val="000000"/>
        </w:rPr>
        <w:t>g) garantia da participação dos povos indígenas e das suas organizações em instâncias do Estado que definam políticas públicas que lhes digam respeito</w:t>
      </w:r>
      <w:r w:rsidR="00243E86" w:rsidRPr="00E46007">
        <w:rPr>
          <w:rFonts w:ascii="Times New Roman" w:hAnsi="Times New Roman" w:cs="Times New Roman"/>
          <w:color w:val="000000"/>
        </w:rPr>
        <w:t xml:space="preserve">. Essas finalidades estão previstas no Estatuto da </w:t>
      </w:r>
      <w:r w:rsidR="00243E86" w:rsidRPr="002B7831">
        <w:rPr>
          <w:rFonts w:ascii="Times New Roman" w:hAnsi="Times New Roman" w:cs="Times New Roman"/>
          <w:color w:val="000000"/>
        </w:rPr>
        <w:t xml:space="preserve">FUNAI, aprovado através do Decreto n. </w:t>
      </w:r>
      <w:r w:rsidR="002E60D2" w:rsidRPr="002B7831">
        <w:rPr>
          <w:rFonts w:ascii="Times New Roman" w:hAnsi="Times New Roman" w:cs="Times New Roman"/>
          <w:color w:val="000000"/>
        </w:rPr>
        <w:t>11.226, de 7 de outubro de 2022</w:t>
      </w:r>
      <w:r w:rsidR="00EE2DAC" w:rsidRPr="002B7831">
        <w:rPr>
          <w:rFonts w:ascii="Times New Roman" w:hAnsi="Times New Roman" w:cs="Times New Roman"/>
          <w:color w:val="000000"/>
        </w:rPr>
        <w:t xml:space="preserve"> (BRASIL, 2022)</w:t>
      </w:r>
      <w:r w:rsidR="002E60D2" w:rsidRPr="002B7831">
        <w:rPr>
          <w:rFonts w:ascii="Times New Roman" w:hAnsi="Times New Roman" w:cs="Times New Roman"/>
          <w:color w:val="000000"/>
        </w:rPr>
        <w:t>.</w:t>
      </w:r>
    </w:p>
    <w:p w14:paraId="5C5C8060" w14:textId="6AF0E1E2" w:rsidR="008F1E06" w:rsidRDefault="00E46007" w:rsidP="00F72C15">
      <w:pPr>
        <w:widowControl w:val="0"/>
        <w:autoSpaceDE w:val="0"/>
        <w:autoSpaceDN w:val="0"/>
        <w:adjustRightInd w:val="0"/>
        <w:jc w:val="both"/>
        <w:rPr>
          <w:rFonts w:ascii="Times New Roman" w:eastAsia="Times New Roman" w:hAnsi="Times New Roman" w:cs="Times New Roman"/>
        </w:rPr>
      </w:pPr>
      <w:r>
        <w:rPr>
          <w:rFonts w:ascii="Times New Roman" w:hAnsi="Times New Roman" w:cs="Times New Roman"/>
          <w:color w:val="000000"/>
        </w:rPr>
        <w:tab/>
      </w:r>
      <w:r w:rsidR="00F84464">
        <w:rPr>
          <w:rFonts w:ascii="Times New Roman" w:hAnsi="Times New Roman" w:cs="Times New Roman"/>
          <w:color w:val="000000"/>
        </w:rPr>
        <w:t>Entre suas atribuições</w:t>
      </w:r>
      <w:r w:rsidR="00243E86" w:rsidRPr="00E46007">
        <w:rPr>
          <w:rFonts w:ascii="Times New Roman" w:hAnsi="Times New Roman" w:cs="Times New Roman"/>
          <w:color w:val="000000"/>
        </w:rPr>
        <w:t>, cabe à FUNAI promover</w:t>
      </w:r>
      <w:r w:rsidR="00243E86" w:rsidRPr="00E46007">
        <w:rPr>
          <w:rFonts w:ascii="Times New Roman" w:eastAsia="Times New Roman" w:hAnsi="Times New Roman" w:cs="Times New Roman"/>
        </w:rPr>
        <w:t xml:space="preserve"> estudos de identificação e delimitação, demarcação, regularização fundiária e registro das terras tradicionalmente ocupadas pelos povos indígenas e prestar</w:t>
      </w:r>
      <w:r w:rsidR="008F1E06">
        <w:rPr>
          <w:rFonts w:ascii="Times New Roman" w:eastAsia="Times New Roman" w:hAnsi="Times New Roman" w:cs="Times New Roman"/>
        </w:rPr>
        <w:t xml:space="preserve"> assistência jurídica</w:t>
      </w:r>
      <w:r w:rsidR="00243E86" w:rsidRPr="00E46007">
        <w:rPr>
          <w:rFonts w:ascii="Times New Roman" w:eastAsia="Times New Roman" w:hAnsi="Times New Roman" w:cs="Times New Roman"/>
        </w:rPr>
        <w:t xml:space="preserve"> aos povos indígenas</w:t>
      </w:r>
      <w:r w:rsidR="00DD63F7">
        <w:rPr>
          <w:rFonts w:ascii="Times New Roman" w:eastAsia="Times New Roman" w:hAnsi="Times New Roman" w:cs="Times New Roman"/>
        </w:rPr>
        <w:t>.</w:t>
      </w:r>
      <w:r w:rsidR="00243E86" w:rsidRPr="00E46007">
        <w:rPr>
          <w:rFonts w:ascii="Times New Roman" w:eastAsia="Times New Roman" w:hAnsi="Times New Roman" w:cs="Times New Roman"/>
        </w:rPr>
        <w:t xml:space="preserve">  Em síntese, pode-se dizer que “sua missão </w:t>
      </w:r>
      <w:r w:rsidR="008F1E06">
        <w:rPr>
          <w:rFonts w:ascii="Times New Roman" w:eastAsia="Times New Roman" w:hAnsi="Times New Roman" w:cs="Times New Roman"/>
        </w:rPr>
        <w:t>instituci</w:t>
      </w:r>
      <w:r w:rsidR="0047563E" w:rsidRPr="00E46007">
        <w:rPr>
          <w:rFonts w:ascii="Times New Roman" w:eastAsia="Times New Roman" w:hAnsi="Times New Roman" w:cs="Times New Roman"/>
        </w:rPr>
        <w:t>o</w:t>
      </w:r>
      <w:r w:rsidR="008F1E06">
        <w:rPr>
          <w:rFonts w:ascii="Times New Roman" w:eastAsia="Times New Roman" w:hAnsi="Times New Roman" w:cs="Times New Roman"/>
        </w:rPr>
        <w:t>n</w:t>
      </w:r>
      <w:r w:rsidR="0047563E" w:rsidRPr="00E46007">
        <w:rPr>
          <w:rFonts w:ascii="Times New Roman" w:eastAsia="Times New Roman" w:hAnsi="Times New Roman" w:cs="Times New Roman"/>
        </w:rPr>
        <w:t xml:space="preserve">al </w:t>
      </w:r>
      <w:r w:rsidR="00243E86" w:rsidRPr="00E46007">
        <w:rPr>
          <w:rFonts w:ascii="Times New Roman" w:eastAsia="Times New Roman" w:hAnsi="Times New Roman" w:cs="Times New Roman"/>
        </w:rPr>
        <w:t>é proteger e promover os direitos dos povos indígenas</w:t>
      </w:r>
      <w:r w:rsidR="00725273" w:rsidRPr="00E46007">
        <w:rPr>
          <w:rFonts w:ascii="Times New Roman" w:eastAsia="Times New Roman" w:hAnsi="Times New Roman" w:cs="Times New Roman"/>
        </w:rPr>
        <w:t>”, conforme</w:t>
      </w:r>
      <w:r w:rsidR="00243E86" w:rsidRPr="004E7459">
        <w:rPr>
          <w:rFonts w:ascii="Times New Roman" w:eastAsia="Times New Roman" w:hAnsi="Times New Roman" w:cs="Times New Roman"/>
        </w:rPr>
        <w:t xml:space="preserve"> divulga em seu </w:t>
      </w:r>
      <w:r w:rsidR="00E63791">
        <w:rPr>
          <w:rFonts w:ascii="Times New Roman" w:eastAsia="Times New Roman" w:hAnsi="Times New Roman" w:cs="Times New Roman"/>
        </w:rPr>
        <w:t>endereço eletrônico</w:t>
      </w:r>
      <w:r w:rsidR="00243E86" w:rsidRPr="004E7459">
        <w:rPr>
          <w:rFonts w:ascii="Times New Roman" w:eastAsia="Times New Roman" w:hAnsi="Times New Roman" w:cs="Times New Roman"/>
        </w:rPr>
        <w:t>. (FUNAI</w:t>
      </w:r>
      <w:r w:rsidR="008F1E06" w:rsidRPr="004E7459">
        <w:rPr>
          <w:rFonts w:ascii="Times New Roman" w:eastAsia="Times New Roman" w:hAnsi="Times New Roman" w:cs="Times New Roman"/>
        </w:rPr>
        <w:t>, 2020</w:t>
      </w:r>
      <w:r w:rsidR="00243E86" w:rsidRPr="004E7459">
        <w:rPr>
          <w:rFonts w:ascii="Times New Roman" w:eastAsia="Times New Roman" w:hAnsi="Times New Roman" w:cs="Times New Roman"/>
        </w:rPr>
        <w:t>)</w:t>
      </w:r>
    </w:p>
    <w:p w14:paraId="3A44C99F" w14:textId="7AD94170" w:rsidR="008F1E06" w:rsidRPr="008F1E06" w:rsidRDefault="008F1E06" w:rsidP="00F72C15">
      <w:pPr>
        <w:widowControl w:val="0"/>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ab/>
      </w:r>
      <w:r w:rsidR="0047563E" w:rsidRPr="00E46007">
        <w:rPr>
          <w:rFonts w:ascii="Times New Roman" w:eastAsia="Times New Roman" w:hAnsi="Times New Roman" w:cs="Times New Roman"/>
        </w:rPr>
        <w:t xml:space="preserve">Todos esses aspectos são relevantes, na medida em que explicitam a natureza das </w:t>
      </w:r>
      <w:r w:rsidR="0047563E" w:rsidRPr="008F1E06">
        <w:rPr>
          <w:rFonts w:ascii="Times New Roman" w:eastAsia="Times New Roman" w:hAnsi="Times New Roman" w:cs="Times New Roman"/>
        </w:rPr>
        <w:t>atividades e os compromissos institucionais da FUNAI.</w:t>
      </w:r>
      <w:r w:rsidR="00444931">
        <w:rPr>
          <w:rFonts w:ascii="Times New Roman" w:eastAsia="Times New Roman" w:hAnsi="Times New Roman" w:cs="Times New Roman"/>
        </w:rPr>
        <w:t xml:space="preserve"> </w:t>
      </w:r>
      <w:r w:rsidR="00725273">
        <w:rPr>
          <w:rFonts w:ascii="Times New Roman" w:eastAsia="Times New Roman" w:hAnsi="Times New Roman" w:cs="Times New Roman"/>
        </w:rPr>
        <w:t>Ou seja, a</w:t>
      </w:r>
      <w:r w:rsidR="00444931">
        <w:rPr>
          <w:rFonts w:ascii="Times New Roman" w:eastAsia="Times New Roman" w:hAnsi="Times New Roman" w:cs="Times New Roman"/>
        </w:rPr>
        <w:t xml:space="preserve"> FUNAI deve estar comprometida com a materialização dos direitos dos povos indígenas no Brasil.</w:t>
      </w:r>
    </w:p>
    <w:p w14:paraId="3F50D404" w14:textId="455C08AD" w:rsidR="008F1E06" w:rsidRDefault="008F1E06" w:rsidP="00F72C15">
      <w:pPr>
        <w:widowControl w:val="0"/>
        <w:autoSpaceDE w:val="0"/>
        <w:autoSpaceDN w:val="0"/>
        <w:adjustRightInd w:val="0"/>
        <w:jc w:val="both"/>
        <w:rPr>
          <w:rFonts w:ascii="Times New Roman" w:hAnsi="Times New Roman" w:cs="Times New Roman"/>
        </w:rPr>
      </w:pPr>
      <w:r w:rsidRPr="008F1E06">
        <w:rPr>
          <w:rFonts w:ascii="Times New Roman" w:eastAsia="Times New Roman" w:hAnsi="Times New Roman" w:cs="Times New Roman"/>
        </w:rPr>
        <w:tab/>
      </w:r>
      <w:r w:rsidR="00E63791">
        <w:rPr>
          <w:rFonts w:ascii="Times New Roman" w:hAnsi="Times New Roman" w:cs="Times New Roman"/>
        </w:rPr>
        <w:t>Assim</w:t>
      </w:r>
      <w:r w:rsidR="0047563E" w:rsidRPr="008F1E06">
        <w:rPr>
          <w:rFonts w:ascii="Times New Roman" w:hAnsi="Times New Roman" w:cs="Times New Roman"/>
        </w:rPr>
        <w:t xml:space="preserve">, o problema que </w:t>
      </w:r>
      <w:r w:rsidR="00E63791">
        <w:rPr>
          <w:rFonts w:ascii="Times New Roman" w:hAnsi="Times New Roman" w:cs="Times New Roman"/>
        </w:rPr>
        <w:t>orienta o presente estudo</w:t>
      </w:r>
      <w:r w:rsidR="0047563E" w:rsidRPr="008F1E06">
        <w:rPr>
          <w:rFonts w:ascii="Times New Roman" w:hAnsi="Times New Roman" w:cs="Times New Roman"/>
        </w:rPr>
        <w:t xml:space="preserve"> indaga </w:t>
      </w:r>
      <w:r w:rsidR="00E45BD7">
        <w:rPr>
          <w:rFonts w:ascii="Times New Roman" w:hAnsi="Times New Roman" w:cs="Times New Roman"/>
        </w:rPr>
        <w:t>os impactos gerados pela sequência de Instruções Normativas da FUNAI</w:t>
      </w:r>
      <w:r w:rsidR="00E63791">
        <w:rPr>
          <w:rFonts w:ascii="Times New Roman" w:hAnsi="Times New Roman" w:cs="Times New Roman"/>
        </w:rPr>
        <w:t xml:space="preserve"> e, em especial, da IN n. 9/2020, sobre o reconhecimento aos direitos territoriais dos indígenas, que está previsto no artigo 231 da</w:t>
      </w:r>
      <w:r w:rsidR="00E45BD7">
        <w:rPr>
          <w:rFonts w:ascii="Times New Roman" w:hAnsi="Times New Roman" w:cs="Times New Roman"/>
        </w:rPr>
        <w:t xml:space="preserve"> Constituição da República Federativa do Brasil de 1988 (CF/88)</w:t>
      </w:r>
      <w:r w:rsidR="00E63791">
        <w:rPr>
          <w:rFonts w:ascii="Times New Roman" w:hAnsi="Times New Roman" w:cs="Times New Roman"/>
        </w:rPr>
        <w:t>.</w:t>
      </w:r>
      <w:r w:rsidR="00E45BD7">
        <w:rPr>
          <w:rFonts w:ascii="Times New Roman" w:hAnsi="Times New Roman" w:cs="Times New Roman"/>
        </w:rPr>
        <w:t xml:space="preserve"> </w:t>
      </w:r>
    </w:p>
    <w:p w14:paraId="6F52409C" w14:textId="5F266202" w:rsidR="00D5536A" w:rsidRDefault="00D5536A" w:rsidP="00F72C15">
      <w:pPr>
        <w:widowControl w:val="0"/>
        <w:autoSpaceDE w:val="0"/>
        <w:autoSpaceDN w:val="0"/>
        <w:adjustRightInd w:val="0"/>
        <w:jc w:val="both"/>
        <w:rPr>
          <w:rFonts w:ascii="Times New Roman" w:hAnsi="Times New Roman" w:cs="Times New Roman"/>
        </w:rPr>
      </w:pPr>
      <w:r>
        <w:rPr>
          <w:rFonts w:ascii="Times New Roman" w:hAnsi="Times New Roman" w:cs="Times New Roman"/>
        </w:rPr>
        <w:tab/>
        <w:t xml:space="preserve">Como hipótese, tem-se que a sucessão dessas normas, a despeito de terem caráter infralegal, ocasionou grave insegurança jurídica e recuo em direitos assegurados aos povos indígenas </w:t>
      </w:r>
      <w:r w:rsidR="00E63791">
        <w:rPr>
          <w:rFonts w:ascii="Times New Roman" w:hAnsi="Times New Roman" w:cs="Times New Roman"/>
        </w:rPr>
        <w:t>quanto à</w:t>
      </w:r>
      <w:r>
        <w:rPr>
          <w:rFonts w:ascii="Times New Roman" w:hAnsi="Times New Roman" w:cs="Times New Roman"/>
        </w:rPr>
        <w:t xml:space="preserve"> posse tradicional </w:t>
      </w:r>
      <w:r w:rsidR="00BC7877">
        <w:rPr>
          <w:rFonts w:ascii="Times New Roman" w:hAnsi="Times New Roman" w:cs="Times New Roman"/>
        </w:rPr>
        <w:t>de suas terras</w:t>
      </w:r>
      <w:r>
        <w:rPr>
          <w:rFonts w:ascii="Times New Roman" w:hAnsi="Times New Roman" w:cs="Times New Roman"/>
        </w:rPr>
        <w:t>. Em especial, a aplicação da IN 9/2020 produziu efeitos perversos e em sentido oposto àquele almejado pela CF/88</w:t>
      </w:r>
      <w:r w:rsidR="00BC7877">
        <w:rPr>
          <w:rFonts w:ascii="Times New Roman" w:hAnsi="Times New Roman" w:cs="Times New Roman"/>
        </w:rPr>
        <w:t>, dando sequência a ideia de desregulamentar direitos através de normas infralegais, que foi prática de setores do governo federal durante a presidência de Jair Bolsonaro.</w:t>
      </w:r>
    </w:p>
    <w:p w14:paraId="346ADADB" w14:textId="0A262308" w:rsidR="008F1E06" w:rsidRDefault="008F1E06" w:rsidP="00F72C15">
      <w:pPr>
        <w:widowControl w:val="0"/>
        <w:autoSpaceDE w:val="0"/>
        <w:autoSpaceDN w:val="0"/>
        <w:adjustRightInd w:val="0"/>
        <w:jc w:val="both"/>
        <w:rPr>
          <w:rFonts w:ascii="Times New Roman" w:hAnsi="Times New Roman" w:cs="Times New Roman"/>
        </w:rPr>
      </w:pPr>
      <w:r w:rsidRPr="00A52F87">
        <w:rPr>
          <w:rFonts w:ascii="Times New Roman" w:hAnsi="Times New Roman" w:cs="Times New Roman"/>
          <w:color w:val="000000"/>
        </w:rPr>
        <w:tab/>
      </w:r>
      <w:r w:rsidR="005D7D6A" w:rsidRPr="008F1E06">
        <w:rPr>
          <w:rFonts w:ascii="Times New Roman" w:hAnsi="Times New Roman" w:cs="Times New Roman"/>
        </w:rPr>
        <w:t xml:space="preserve">Quanto às opções metodológicas, este </w:t>
      </w:r>
      <w:r w:rsidR="00182073" w:rsidRPr="008F1E06">
        <w:rPr>
          <w:rFonts w:ascii="Times New Roman" w:hAnsi="Times New Roman" w:cs="Times New Roman"/>
        </w:rPr>
        <w:t>trabalho se insere na vertente jurídico-</w:t>
      </w:r>
      <w:r w:rsidR="00182073" w:rsidRPr="00E46007">
        <w:rPr>
          <w:rFonts w:ascii="Times New Roman" w:hAnsi="Times New Roman" w:cs="Times New Roman"/>
        </w:rPr>
        <w:t xml:space="preserve">sociológica, </w:t>
      </w:r>
      <w:r w:rsidR="005D7D6A" w:rsidRPr="00E46007">
        <w:rPr>
          <w:rFonts w:ascii="Times New Roman" w:hAnsi="Times New Roman" w:cs="Times New Roman"/>
        </w:rPr>
        <w:t>pois</w:t>
      </w:r>
      <w:r w:rsidR="00182073" w:rsidRPr="00E46007">
        <w:rPr>
          <w:rFonts w:ascii="Times New Roman" w:hAnsi="Times New Roman" w:cs="Times New Roman"/>
        </w:rPr>
        <w:t xml:space="preserve"> discute </w:t>
      </w:r>
      <w:r w:rsidR="005D7D6A" w:rsidRPr="00E46007">
        <w:rPr>
          <w:rFonts w:ascii="Times New Roman" w:hAnsi="Times New Roman" w:cs="Times New Roman"/>
        </w:rPr>
        <w:t>a</w:t>
      </w:r>
      <w:r w:rsidR="00E45BD7">
        <w:rPr>
          <w:rFonts w:ascii="Times New Roman" w:hAnsi="Times New Roman" w:cs="Times New Roman"/>
        </w:rPr>
        <w:t>s</w:t>
      </w:r>
      <w:r w:rsidR="005D7D6A" w:rsidRPr="00E46007">
        <w:rPr>
          <w:rFonts w:ascii="Times New Roman" w:hAnsi="Times New Roman" w:cs="Times New Roman"/>
        </w:rPr>
        <w:t xml:space="preserve"> Instruç</w:t>
      </w:r>
      <w:r w:rsidR="00E45BD7">
        <w:rPr>
          <w:rFonts w:ascii="Times New Roman" w:hAnsi="Times New Roman" w:cs="Times New Roman"/>
        </w:rPr>
        <w:t>ões</w:t>
      </w:r>
      <w:r w:rsidR="005D7D6A" w:rsidRPr="00E46007">
        <w:rPr>
          <w:rFonts w:ascii="Times New Roman" w:hAnsi="Times New Roman" w:cs="Times New Roman"/>
        </w:rPr>
        <w:t xml:space="preserve"> Normativa</w:t>
      </w:r>
      <w:r w:rsidR="00E45BD7">
        <w:rPr>
          <w:rFonts w:ascii="Times New Roman" w:hAnsi="Times New Roman" w:cs="Times New Roman"/>
        </w:rPr>
        <w:t xml:space="preserve">s </w:t>
      </w:r>
      <w:r w:rsidR="005D7D6A" w:rsidRPr="00E46007">
        <w:rPr>
          <w:rFonts w:ascii="Times New Roman" w:hAnsi="Times New Roman" w:cs="Times New Roman"/>
        </w:rPr>
        <w:t>da FUNAI, relacionando-a</w:t>
      </w:r>
      <w:r w:rsidR="00E45BD7">
        <w:rPr>
          <w:rFonts w:ascii="Times New Roman" w:hAnsi="Times New Roman" w:cs="Times New Roman"/>
        </w:rPr>
        <w:t>s</w:t>
      </w:r>
      <w:r w:rsidR="005D7D6A" w:rsidRPr="00E46007">
        <w:rPr>
          <w:rFonts w:ascii="Times New Roman" w:hAnsi="Times New Roman" w:cs="Times New Roman"/>
        </w:rPr>
        <w:t xml:space="preserve"> a outras normas contidas na</w:t>
      </w:r>
      <w:r w:rsidR="00182073" w:rsidRPr="00E46007">
        <w:rPr>
          <w:rFonts w:ascii="Times New Roman" w:hAnsi="Times New Roman" w:cs="Times New Roman"/>
        </w:rPr>
        <w:t xml:space="preserve"> </w:t>
      </w:r>
      <w:r>
        <w:rPr>
          <w:rFonts w:ascii="Times New Roman" w:hAnsi="Times New Roman" w:cs="Times New Roman"/>
        </w:rPr>
        <w:t>C</w:t>
      </w:r>
      <w:r w:rsidR="00001241">
        <w:rPr>
          <w:rFonts w:ascii="Times New Roman" w:hAnsi="Times New Roman" w:cs="Times New Roman"/>
        </w:rPr>
        <w:t>F</w:t>
      </w:r>
      <w:r w:rsidR="00182073" w:rsidRPr="00E46007">
        <w:rPr>
          <w:rFonts w:ascii="Times New Roman" w:hAnsi="Times New Roman" w:cs="Times New Roman"/>
        </w:rPr>
        <w:t>/88</w:t>
      </w:r>
      <w:r w:rsidR="005D7D6A" w:rsidRPr="00E46007">
        <w:rPr>
          <w:rFonts w:ascii="Times New Roman" w:hAnsi="Times New Roman" w:cs="Times New Roman"/>
        </w:rPr>
        <w:t xml:space="preserve">, </w:t>
      </w:r>
      <w:r w:rsidR="00182073" w:rsidRPr="00E46007">
        <w:rPr>
          <w:rFonts w:ascii="Times New Roman" w:hAnsi="Times New Roman" w:cs="Times New Roman"/>
        </w:rPr>
        <w:t>no Estatuto do Índio (Lei 6.001/1973) e na Convenção n. 169</w:t>
      </w:r>
      <w:r w:rsidR="00182073" w:rsidRPr="00E46007">
        <w:rPr>
          <w:rFonts w:ascii="Times New Roman" w:eastAsia="Times New Roman" w:hAnsi="Times New Roman" w:cs="Times New Roman"/>
        </w:rPr>
        <w:t xml:space="preserve"> sobre Povos Indígenas e Tribais, da Organização Internacional do Trabalho</w:t>
      </w:r>
      <w:r w:rsidR="00182073" w:rsidRPr="00E46007">
        <w:rPr>
          <w:rFonts w:ascii="Times New Roman" w:hAnsi="Times New Roman" w:cs="Times New Roman"/>
        </w:rPr>
        <w:t xml:space="preserve"> (Decreto n. 5.051/2004).</w:t>
      </w:r>
    </w:p>
    <w:p w14:paraId="3B2F7143" w14:textId="38444885" w:rsidR="00182073" w:rsidRPr="00A52F87" w:rsidRDefault="008F1E06" w:rsidP="00F72C15">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rPr>
        <w:tab/>
      </w:r>
      <w:r w:rsidR="00182073" w:rsidRPr="00E46007">
        <w:rPr>
          <w:rFonts w:ascii="Times New Roman" w:hAnsi="Times New Roman" w:cs="Times New Roman"/>
        </w:rPr>
        <w:t>Utiliza</w:t>
      </w:r>
      <w:r w:rsidR="005D7D6A" w:rsidRPr="00E46007">
        <w:rPr>
          <w:rFonts w:ascii="Times New Roman" w:hAnsi="Times New Roman" w:cs="Times New Roman"/>
        </w:rPr>
        <w:t>-se</w:t>
      </w:r>
      <w:r w:rsidR="00182073" w:rsidRPr="00E46007">
        <w:rPr>
          <w:rFonts w:ascii="Times New Roman" w:hAnsi="Times New Roman" w:cs="Times New Roman"/>
        </w:rPr>
        <w:t xml:space="preserve"> o raciocínio indutivo, </w:t>
      </w:r>
      <w:r w:rsidR="005D7D6A" w:rsidRPr="00E46007">
        <w:rPr>
          <w:rFonts w:ascii="Times New Roman" w:hAnsi="Times New Roman" w:cs="Times New Roman"/>
        </w:rPr>
        <w:t>partindo</w:t>
      </w:r>
      <w:r w:rsidR="00182073" w:rsidRPr="00E46007">
        <w:rPr>
          <w:rFonts w:ascii="Times New Roman" w:hAnsi="Times New Roman" w:cs="Times New Roman"/>
        </w:rPr>
        <w:t xml:space="preserve"> de dados particulares e localizados – </w:t>
      </w:r>
      <w:r w:rsidR="00E45BD7">
        <w:rPr>
          <w:rFonts w:ascii="Times New Roman" w:hAnsi="Times New Roman" w:cs="Times New Roman"/>
        </w:rPr>
        <w:t xml:space="preserve">o estudo das </w:t>
      </w:r>
      <w:r w:rsidR="00182073" w:rsidRPr="00E46007">
        <w:rPr>
          <w:rFonts w:ascii="Times New Roman" w:hAnsi="Times New Roman" w:cs="Times New Roman"/>
        </w:rPr>
        <w:t>Instruç</w:t>
      </w:r>
      <w:r w:rsidR="00E45BD7">
        <w:rPr>
          <w:rFonts w:ascii="Times New Roman" w:hAnsi="Times New Roman" w:cs="Times New Roman"/>
        </w:rPr>
        <w:t>ões</w:t>
      </w:r>
      <w:r w:rsidR="00182073" w:rsidRPr="00E46007">
        <w:rPr>
          <w:rFonts w:ascii="Times New Roman" w:hAnsi="Times New Roman" w:cs="Times New Roman"/>
        </w:rPr>
        <w:t xml:space="preserve"> Normativa</w:t>
      </w:r>
      <w:r w:rsidR="00E45BD7">
        <w:rPr>
          <w:rFonts w:ascii="Times New Roman" w:hAnsi="Times New Roman" w:cs="Times New Roman"/>
        </w:rPr>
        <w:t>s</w:t>
      </w:r>
      <w:r w:rsidR="00182073" w:rsidRPr="00E46007">
        <w:rPr>
          <w:rFonts w:ascii="Times New Roman" w:hAnsi="Times New Roman" w:cs="Times New Roman"/>
        </w:rPr>
        <w:t xml:space="preserve"> n. </w:t>
      </w:r>
      <w:r w:rsidR="00E45BD7">
        <w:rPr>
          <w:rFonts w:ascii="Times New Roman" w:hAnsi="Times New Roman" w:cs="Times New Roman"/>
        </w:rPr>
        <w:t xml:space="preserve">3/2012, n. </w:t>
      </w:r>
      <w:r w:rsidR="00182073" w:rsidRPr="00E46007">
        <w:rPr>
          <w:rFonts w:ascii="Times New Roman" w:hAnsi="Times New Roman" w:cs="Times New Roman"/>
        </w:rPr>
        <w:t>9/2020</w:t>
      </w:r>
      <w:r w:rsidR="00E45BD7">
        <w:rPr>
          <w:rFonts w:ascii="Times New Roman" w:hAnsi="Times New Roman" w:cs="Times New Roman"/>
        </w:rPr>
        <w:t xml:space="preserve"> e n. 30/2023</w:t>
      </w:r>
      <w:r w:rsidR="00182073" w:rsidRPr="00E46007">
        <w:rPr>
          <w:rFonts w:ascii="Times New Roman" w:hAnsi="Times New Roman" w:cs="Times New Roman"/>
        </w:rPr>
        <w:t xml:space="preserve"> da FUNAI – e</w:t>
      </w:r>
      <w:r w:rsidR="00182073">
        <w:rPr>
          <w:rFonts w:ascii="Times New Roman" w:hAnsi="Times New Roman" w:cs="Times New Roman"/>
        </w:rPr>
        <w:t xml:space="preserve"> se dirige a constatações gerais, relacionadas ao direito</w:t>
      </w:r>
      <w:r w:rsidR="005D7D6A">
        <w:rPr>
          <w:rFonts w:ascii="Times New Roman" w:hAnsi="Times New Roman" w:cs="Times New Roman"/>
        </w:rPr>
        <w:t xml:space="preserve"> dos povos indígenas</w:t>
      </w:r>
      <w:r w:rsidR="00182073">
        <w:rPr>
          <w:rFonts w:ascii="Times New Roman" w:hAnsi="Times New Roman" w:cs="Times New Roman"/>
        </w:rPr>
        <w:t xml:space="preserve"> às terras </w:t>
      </w:r>
      <w:r w:rsidR="005D7D6A">
        <w:rPr>
          <w:rFonts w:ascii="Times New Roman" w:hAnsi="Times New Roman" w:cs="Times New Roman"/>
        </w:rPr>
        <w:t xml:space="preserve">que </w:t>
      </w:r>
      <w:r w:rsidR="00182073">
        <w:rPr>
          <w:rFonts w:ascii="Times New Roman" w:hAnsi="Times New Roman" w:cs="Times New Roman"/>
        </w:rPr>
        <w:t xml:space="preserve">tradicionalmente </w:t>
      </w:r>
      <w:r w:rsidR="005D7D6A">
        <w:rPr>
          <w:rFonts w:ascii="Times New Roman" w:hAnsi="Times New Roman" w:cs="Times New Roman"/>
        </w:rPr>
        <w:t xml:space="preserve">ocupam. </w:t>
      </w:r>
      <w:r w:rsidR="00182073">
        <w:rPr>
          <w:rFonts w:ascii="Times New Roman" w:hAnsi="Times New Roman" w:cs="Times New Roman"/>
        </w:rPr>
        <w:t xml:space="preserve">No que se refere às técnicas de análise de conteúdo, é pesquisa teórica, que analisa </w:t>
      </w:r>
      <w:r w:rsidR="00182073">
        <w:rPr>
          <w:rFonts w:ascii="Times New Roman" w:hAnsi="Times New Roman" w:cs="Times New Roman"/>
        </w:rPr>
        <w:lastRenderedPageBreak/>
        <w:t>conteúdos de textos legislativos, jurisprudenciais e doutrinários sobre o tema.</w:t>
      </w:r>
    </w:p>
    <w:p w14:paraId="2618FBE5" w14:textId="77777777" w:rsidR="00182073" w:rsidRDefault="00182073" w:rsidP="00F72C15">
      <w:pPr>
        <w:jc w:val="both"/>
        <w:rPr>
          <w:rFonts w:ascii="Times New Roman" w:hAnsi="Times New Roman" w:cs="Times New Roman"/>
        </w:rPr>
      </w:pPr>
    </w:p>
    <w:p w14:paraId="32EC5C35" w14:textId="77777777" w:rsidR="008F1E06" w:rsidRDefault="008F1E06" w:rsidP="00F72C15">
      <w:pPr>
        <w:jc w:val="both"/>
        <w:rPr>
          <w:rFonts w:ascii="Times New Roman" w:hAnsi="Times New Roman" w:cs="Times New Roman"/>
        </w:rPr>
      </w:pPr>
    </w:p>
    <w:p w14:paraId="431B9910" w14:textId="31985656" w:rsidR="00AF7723" w:rsidRDefault="00F25A2D" w:rsidP="00F72C15">
      <w:pPr>
        <w:jc w:val="both"/>
        <w:rPr>
          <w:rFonts w:ascii="Times New Roman" w:hAnsi="Times New Roman" w:cs="Times New Roman"/>
          <w:b/>
        </w:rPr>
      </w:pPr>
      <w:r>
        <w:rPr>
          <w:rFonts w:ascii="Times New Roman" w:hAnsi="Times New Roman" w:cs="Times New Roman"/>
          <w:b/>
        </w:rPr>
        <w:t xml:space="preserve">2 </w:t>
      </w:r>
      <w:r w:rsidR="00AF7723">
        <w:rPr>
          <w:rFonts w:ascii="Times New Roman" w:hAnsi="Times New Roman" w:cs="Times New Roman"/>
          <w:b/>
        </w:rPr>
        <w:t>OS DIREITOS TERRITORIAIS DOS POVOS INDÍGENAS</w:t>
      </w:r>
    </w:p>
    <w:p w14:paraId="35C715B3" w14:textId="77777777" w:rsidR="00AF7723" w:rsidRDefault="00AF7723" w:rsidP="00F72C15">
      <w:pPr>
        <w:jc w:val="both"/>
        <w:rPr>
          <w:rFonts w:ascii="Times New Roman" w:hAnsi="Times New Roman" w:cs="Times New Roman"/>
          <w:b/>
        </w:rPr>
      </w:pPr>
    </w:p>
    <w:p w14:paraId="5E60B561" w14:textId="5CBCDC4D" w:rsidR="00AC6994" w:rsidRPr="00E66087" w:rsidRDefault="00AF7723" w:rsidP="00F72C15">
      <w:pPr>
        <w:jc w:val="both"/>
        <w:rPr>
          <w:rFonts w:ascii="Times New Roman" w:hAnsi="Times New Roman" w:cs="Times New Roman"/>
        </w:rPr>
      </w:pPr>
      <w:r>
        <w:rPr>
          <w:rFonts w:ascii="Times New Roman" w:hAnsi="Times New Roman" w:cs="Times New Roman"/>
        </w:rPr>
        <w:tab/>
      </w:r>
      <w:r w:rsidR="004F4162" w:rsidRPr="00E66087">
        <w:rPr>
          <w:rFonts w:ascii="Times New Roman" w:hAnsi="Times New Roman" w:cs="Times New Roman"/>
        </w:rPr>
        <w:t>No Brasil, tem-se reconhecido os direitos te</w:t>
      </w:r>
      <w:r w:rsidR="006C36AC" w:rsidRPr="00E66087">
        <w:rPr>
          <w:rFonts w:ascii="Times New Roman" w:hAnsi="Times New Roman" w:cs="Times New Roman"/>
        </w:rPr>
        <w:t>rritoriais dos povos indígenas há</w:t>
      </w:r>
      <w:r w:rsidR="004F4162" w:rsidRPr="00E66087">
        <w:rPr>
          <w:rFonts w:ascii="Times New Roman" w:hAnsi="Times New Roman" w:cs="Times New Roman"/>
        </w:rPr>
        <w:t xml:space="preserve"> muito tempo.</w:t>
      </w:r>
      <w:r w:rsidRPr="00E66087">
        <w:rPr>
          <w:rFonts w:ascii="Times New Roman" w:hAnsi="Times New Roman" w:cs="Times New Roman"/>
        </w:rPr>
        <w:t xml:space="preserve"> </w:t>
      </w:r>
      <w:r w:rsidR="002D3EB3" w:rsidRPr="00E66087">
        <w:rPr>
          <w:rFonts w:ascii="Times New Roman" w:hAnsi="Times New Roman" w:cs="Times New Roman"/>
        </w:rPr>
        <w:t xml:space="preserve">É mesmo possível retroceder </w:t>
      </w:r>
      <w:r w:rsidR="00B8201E" w:rsidRPr="00E66087">
        <w:rPr>
          <w:rFonts w:ascii="Times New Roman" w:hAnsi="Times New Roman" w:cs="Times New Roman"/>
        </w:rPr>
        <w:t>ao</w:t>
      </w:r>
      <w:r w:rsidR="005A762E" w:rsidRPr="00E66087">
        <w:rPr>
          <w:rFonts w:ascii="Times New Roman" w:hAnsi="Times New Roman" w:cs="Times New Roman"/>
        </w:rPr>
        <w:t xml:space="preserve"> período do Brasil Colônia</w:t>
      </w:r>
      <w:r w:rsidR="00B8201E" w:rsidRPr="00E66087">
        <w:rPr>
          <w:rFonts w:ascii="Times New Roman" w:hAnsi="Times New Roman" w:cs="Times New Roman"/>
        </w:rPr>
        <w:t>, quando aqui era aplicável a legislação portuguesa. As Cartas R</w:t>
      </w:r>
      <w:r w:rsidR="002D3EB3" w:rsidRPr="00E66087">
        <w:rPr>
          <w:rFonts w:ascii="Times New Roman" w:hAnsi="Times New Roman" w:cs="Times New Roman"/>
        </w:rPr>
        <w:t>égias promulgadas por Filipe III, de julho de 1609 e de 10 de setembro de 1611, já afirmavam o pleno domínio dos indígenas sobre seus territórios e sobre as terras que lhes foram alocadas nos aldeamentos. (CUNHA, 1987, p. 58). Assim também o Alvará de 1</w:t>
      </w:r>
      <w:r w:rsidR="002D3EB3" w:rsidRPr="00E66087">
        <w:rPr>
          <w:rFonts w:ascii="Times New Roman" w:hAnsi="Times New Roman" w:cs="Times New Roman"/>
          <w:vertAlign w:val="superscript"/>
        </w:rPr>
        <w:t>o</w:t>
      </w:r>
      <w:r w:rsidR="002D3EB3" w:rsidRPr="00E66087">
        <w:rPr>
          <w:rFonts w:ascii="Times New Roman" w:hAnsi="Times New Roman" w:cs="Times New Roman"/>
        </w:rPr>
        <w:t xml:space="preserve"> de abril de 1680, confirmado pela Lei de 6.6.1755, foi explícito ao afirmar que a concessão de sesmarias pela Coroa portuguesa não po</w:t>
      </w:r>
      <w:r w:rsidR="0034085E" w:rsidRPr="00E66087">
        <w:rPr>
          <w:rFonts w:ascii="Times New Roman" w:hAnsi="Times New Roman" w:cs="Times New Roman"/>
        </w:rPr>
        <w:t>deria afetar os direitos originários</w:t>
      </w:r>
      <w:r w:rsidR="002D3EB3" w:rsidRPr="00E66087">
        <w:rPr>
          <w:rFonts w:ascii="Times New Roman" w:hAnsi="Times New Roman" w:cs="Times New Roman"/>
        </w:rPr>
        <w:t xml:space="preserve"> dos indígenas sobre suas terras.  Nas terras particulares </w:t>
      </w:r>
      <w:r w:rsidR="00A36289" w:rsidRPr="00E66087">
        <w:rPr>
          <w:rFonts w:ascii="Times New Roman" w:hAnsi="Times New Roman" w:cs="Times New Roman"/>
        </w:rPr>
        <w:t>“</w:t>
      </w:r>
      <w:r w:rsidR="002D3EB3" w:rsidRPr="00E66087">
        <w:rPr>
          <w:rFonts w:ascii="Times New Roman" w:hAnsi="Times New Roman" w:cs="Times New Roman"/>
        </w:rPr>
        <w:t>seria sempre reservado o direito dos índios,</w:t>
      </w:r>
      <w:r w:rsidR="00A36289" w:rsidRPr="00E66087">
        <w:rPr>
          <w:rFonts w:ascii="Times New Roman" w:hAnsi="Times New Roman" w:cs="Times New Roman"/>
          <w:i/>
        </w:rPr>
        <w:t xml:space="preserve"> primários e naturais senhores delas.”</w:t>
      </w:r>
      <w:r w:rsidR="00A36289" w:rsidRPr="00E66087">
        <w:rPr>
          <w:rFonts w:ascii="Times New Roman" w:hAnsi="Times New Roman" w:cs="Times New Roman"/>
        </w:rPr>
        <w:t xml:space="preserve"> (SILVA, 2009, p. 870; </w:t>
      </w:r>
      <w:r w:rsidR="002D3EB3" w:rsidRPr="00E66087">
        <w:rPr>
          <w:rFonts w:ascii="Times New Roman" w:hAnsi="Times New Roman" w:cs="Times New Roman"/>
        </w:rPr>
        <w:t>CUNHA, 1987, p. 59).</w:t>
      </w:r>
      <w:r w:rsidR="00FA4E71" w:rsidRPr="00E66087">
        <w:rPr>
          <w:rFonts w:ascii="Times New Roman" w:hAnsi="Times New Roman" w:cs="Times New Roman"/>
        </w:rPr>
        <w:t xml:space="preserve"> </w:t>
      </w:r>
    </w:p>
    <w:p w14:paraId="14D721C0" w14:textId="23A3CD20" w:rsidR="00C810AE" w:rsidRPr="00B43285" w:rsidRDefault="00AC6994" w:rsidP="00F72C15">
      <w:pPr>
        <w:jc w:val="both"/>
        <w:rPr>
          <w:rFonts w:ascii="Times New Roman" w:eastAsia="Times New Roman" w:hAnsi="Times New Roman" w:cs="Times New Roman"/>
          <w:sz w:val="20"/>
          <w:szCs w:val="20"/>
        </w:rPr>
      </w:pPr>
      <w:r w:rsidRPr="00E66087">
        <w:rPr>
          <w:rFonts w:ascii="Times New Roman" w:hAnsi="Times New Roman" w:cs="Times New Roman"/>
        </w:rPr>
        <w:tab/>
      </w:r>
      <w:r w:rsidR="00FA4E71" w:rsidRPr="00E66087">
        <w:rPr>
          <w:rFonts w:ascii="Times New Roman" w:hAnsi="Times New Roman" w:cs="Times New Roman"/>
        </w:rPr>
        <w:t>Desde o clássico estudo de João Mendes Júnior (</w:t>
      </w:r>
      <w:r w:rsidR="005A762E" w:rsidRPr="00E66087">
        <w:rPr>
          <w:rFonts w:ascii="Times New Roman" w:hAnsi="Times New Roman" w:cs="Times New Roman"/>
        </w:rPr>
        <w:t>[</w:t>
      </w:r>
      <w:r w:rsidR="00FA4E71" w:rsidRPr="00E66087">
        <w:rPr>
          <w:rFonts w:ascii="Times New Roman" w:hAnsi="Times New Roman" w:cs="Times New Roman"/>
        </w:rPr>
        <w:t>1912</w:t>
      </w:r>
      <w:r w:rsidR="005A762E" w:rsidRPr="00E66087">
        <w:rPr>
          <w:rFonts w:ascii="Times New Roman" w:hAnsi="Times New Roman" w:cs="Times New Roman"/>
        </w:rPr>
        <w:t>] 2018</w:t>
      </w:r>
      <w:r w:rsidR="00FA4E71" w:rsidRPr="00E66087">
        <w:rPr>
          <w:rFonts w:ascii="Times New Roman" w:hAnsi="Times New Roman" w:cs="Times New Roman"/>
        </w:rPr>
        <w:t>), diferentes autores têm demonstrado a cadeia legislat</w:t>
      </w:r>
      <w:r w:rsidR="007D00BB" w:rsidRPr="00E66087">
        <w:rPr>
          <w:rFonts w:ascii="Times New Roman" w:hAnsi="Times New Roman" w:cs="Times New Roman"/>
        </w:rPr>
        <w:t>iva que reconhece e resguarda os</w:t>
      </w:r>
      <w:r w:rsidR="00FA4E71" w:rsidRPr="00E66087">
        <w:rPr>
          <w:rFonts w:ascii="Times New Roman" w:hAnsi="Times New Roman" w:cs="Times New Roman"/>
        </w:rPr>
        <w:t xml:space="preserve"> direitos</w:t>
      </w:r>
      <w:r w:rsidR="007D00BB" w:rsidRPr="00E66087">
        <w:rPr>
          <w:rFonts w:ascii="Times New Roman" w:hAnsi="Times New Roman" w:cs="Times New Roman"/>
        </w:rPr>
        <w:t xml:space="preserve"> dos </w:t>
      </w:r>
      <w:r w:rsidR="00FA4E71" w:rsidRPr="00E66087">
        <w:rPr>
          <w:rFonts w:ascii="Times New Roman" w:hAnsi="Times New Roman" w:cs="Times New Roman"/>
        </w:rPr>
        <w:t>povos indígenas</w:t>
      </w:r>
      <w:r w:rsidR="00AA0C02" w:rsidRPr="00E66087">
        <w:rPr>
          <w:rFonts w:ascii="Times New Roman" w:hAnsi="Times New Roman" w:cs="Times New Roman"/>
        </w:rPr>
        <w:t xml:space="preserve"> </w:t>
      </w:r>
      <w:r w:rsidR="007D00BB" w:rsidRPr="00E66087">
        <w:rPr>
          <w:rFonts w:ascii="Times New Roman" w:hAnsi="Times New Roman" w:cs="Times New Roman"/>
        </w:rPr>
        <w:t>sobre suas terras</w:t>
      </w:r>
      <w:r w:rsidR="004E307B">
        <w:rPr>
          <w:rFonts w:ascii="Times New Roman" w:hAnsi="Times New Roman" w:cs="Times New Roman"/>
        </w:rPr>
        <w:t>,</w:t>
      </w:r>
      <w:r w:rsidR="007D00BB" w:rsidRPr="00E66087">
        <w:rPr>
          <w:rFonts w:ascii="Times New Roman" w:hAnsi="Times New Roman" w:cs="Times New Roman"/>
        </w:rPr>
        <w:t xml:space="preserve"> </w:t>
      </w:r>
      <w:r w:rsidR="004E307B">
        <w:rPr>
          <w:rFonts w:ascii="Times New Roman" w:hAnsi="Times New Roman" w:cs="Times New Roman"/>
        </w:rPr>
        <w:t>que vão</w:t>
      </w:r>
      <w:r w:rsidR="00AA0C02" w:rsidRPr="00E66087">
        <w:rPr>
          <w:rFonts w:ascii="Times New Roman" w:hAnsi="Times New Roman" w:cs="Times New Roman"/>
        </w:rPr>
        <w:t xml:space="preserve"> </w:t>
      </w:r>
      <w:r w:rsidR="004E307B">
        <w:rPr>
          <w:rFonts w:ascii="Times New Roman" w:hAnsi="Times New Roman" w:cs="Times New Roman"/>
        </w:rPr>
        <w:t>d</w:t>
      </w:r>
      <w:r w:rsidR="00AA0C02" w:rsidRPr="00E66087">
        <w:rPr>
          <w:rFonts w:ascii="Times New Roman" w:hAnsi="Times New Roman" w:cs="Times New Roman"/>
        </w:rPr>
        <w:t>o período do Brasil Colônia até os dias atuais</w:t>
      </w:r>
      <w:r w:rsidR="00FA4E71" w:rsidRPr="00E66087">
        <w:rPr>
          <w:rFonts w:ascii="Times New Roman" w:hAnsi="Times New Roman" w:cs="Times New Roman"/>
        </w:rPr>
        <w:t>. Mendes Júnior (</w:t>
      </w:r>
      <w:r w:rsidR="005A762E" w:rsidRPr="00E66087">
        <w:rPr>
          <w:rFonts w:ascii="Times New Roman" w:hAnsi="Times New Roman" w:cs="Times New Roman"/>
        </w:rPr>
        <w:t>[</w:t>
      </w:r>
      <w:r w:rsidR="00FA4E71" w:rsidRPr="00E66087">
        <w:rPr>
          <w:rFonts w:ascii="Times New Roman" w:hAnsi="Times New Roman" w:cs="Times New Roman"/>
        </w:rPr>
        <w:t>1912</w:t>
      </w:r>
      <w:r w:rsidR="005A762E" w:rsidRPr="00E66087">
        <w:rPr>
          <w:rFonts w:ascii="Times New Roman" w:hAnsi="Times New Roman" w:cs="Times New Roman"/>
        </w:rPr>
        <w:t>] 2018</w:t>
      </w:r>
      <w:r w:rsidR="00FA4E71" w:rsidRPr="00E66087">
        <w:rPr>
          <w:rFonts w:ascii="Times New Roman" w:hAnsi="Times New Roman" w:cs="Times New Roman"/>
        </w:rPr>
        <w:t xml:space="preserve">) passou a identificar nesse direito </w:t>
      </w:r>
      <w:r w:rsidR="00462B43" w:rsidRPr="00E66087">
        <w:rPr>
          <w:rFonts w:ascii="Times New Roman" w:hAnsi="Times New Roman" w:cs="Times New Roman"/>
        </w:rPr>
        <w:t xml:space="preserve">originário </w:t>
      </w:r>
      <w:r w:rsidR="00FA4E71" w:rsidRPr="00E66087">
        <w:rPr>
          <w:rFonts w:ascii="Times New Roman" w:hAnsi="Times New Roman" w:cs="Times New Roman"/>
        </w:rPr>
        <w:t xml:space="preserve">o </w:t>
      </w:r>
      <w:proofErr w:type="spellStart"/>
      <w:r w:rsidR="00FA4E71" w:rsidRPr="00E66087">
        <w:rPr>
          <w:rFonts w:ascii="Times New Roman" w:hAnsi="Times New Roman" w:cs="Times New Roman"/>
        </w:rPr>
        <w:t>indigenato</w:t>
      </w:r>
      <w:proofErr w:type="spellEnd"/>
      <w:r w:rsidR="00462B43" w:rsidRPr="00E66087">
        <w:rPr>
          <w:rFonts w:ascii="Times New Roman" w:hAnsi="Times New Roman" w:cs="Times New Roman"/>
        </w:rPr>
        <w:t xml:space="preserve">, que é um título congênito, diferente da ocupação, que é um título adquirido. </w:t>
      </w:r>
    </w:p>
    <w:p w14:paraId="46D7782C" w14:textId="3CD15B09" w:rsidR="007A6673" w:rsidRPr="00E66087" w:rsidRDefault="00CB12DD" w:rsidP="00F72C15">
      <w:pPr>
        <w:jc w:val="both"/>
        <w:rPr>
          <w:rFonts w:ascii="Times New Roman" w:hAnsi="Times New Roman" w:cs="Times New Roman"/>
        </w:rPr>
      </w:pPr>
      <w:r w:rsidRPr="00E66087">
        <w:rPr>
          <w:rFonts w:ascii="Times New Roman" w:hAnsi="Times New Roman" w:cs="Times New Roman"/>
        </w:rPr>
        <w:tab/>
      </w:r>
      <w:r w:rsidR="008B5474" w:rsidRPr="00E66087">
        <w:rPr>
          <w:rFonts w:ascii="Times New Roman" w:hAnsi="Times New Roman" w:cs="Times New Roman"/>
        </w:rPr>
        <w:t xml:space="preserve">Independentemente do instituto jurídico que se utilize no direito estatal para fundamentar </w:t>
      </w:r>
      <w:r w:rsidR="005A762E" w:rsidRPr="00E66087">
        <w:rPr>
          <w:rFonts w:ascii="Times New Roman" w:hAnsi="Times New Roman" w:cs="Times New Roman"/>
        </w:rPr>
        <w:t>o reconhecimento do direito originário dos povos indígenas a suas terras, o que importa verdadeiramente é assegurar a efetividade desse direito e, portanto, assegurar o cumprimento da CF/88, pa</w:t>
      </w:r>
      <w:r w:rsidR="00660CC5" w:rsidRPr="00E66087">
        <w:rPr>
          <w:rFonts w:ascii="Times New Roman" w:hAnsi="Times New Roman" w:cs="Times New Roman"/>
        </w:rPr>
        <w:t xml:space="preserve">ra que </w:t>
      </w:r>
      <w:r w:rsidR="005B78E0" w:rsidRPr="00E66087">
        <w:rPr>
          <w:rFonts w:ascii="Times New Roman" w:hAnsi="Times New Roman" w:cs="Times New Roman"/>
        </w:rPr>
        <w:t xml:space="preserve">esta </w:t>
      </w:r>
      <w:r w:rsidR="00660CC5" w:rsidRPr="00E66087">
        <w:rPr>
          <w:rFonts w:ascii="Times New Roman" w:hAnsi="Times New Roman" w:cs="Times New Roman"/>
        </w:rPr>
        <w:t xml:space="preserve">não </w:t>
      </w:r>
      <w:r w:rsidR="00F84DF1" w:rsidRPr="00E66087">
        <w:rPr>
          <w:rFonts w:ascii="Times New Roman" w:hAnsi="Times New Roman" w:cs="Times New Roman"/>
        </w:rPr>
        <w:t xml:space="preserve">reste como </w:t>
      </w:r>
      <w:r w:rsidR="007A6673" w:rsidRPr="00E66087">
        <w:rPr>
          <w:rFonts w:ascii="Times New Roman" w:hAnsi="Times New Roman" w:cs="Times New Roman"/>
        </w:rPr>
        <w:t xml:space="preserve">mera promessa. Assim, pode-se entender que o fundamento do direito dos povos indígenas a suas terras é o </w:t>
      </w:r>
      <w:proofErr w:type="spellStart"/>
      <w:r w:rsidR="007A6673" w:rsidRPr="00E66087">
        <w:rPr>
          <w:rFonts w:ascii="Times New Roman" w:hAnsi="Times New Roman" w:cs="Times New Roman"/>
        </w:rPr>
        <w:t>indigen</w:t>
      </w:r>
      <w:r w:rsidR="00883424" w:rsidRPr="00E66087">
        <w:rPr>
          <w:rFonts w:ascii="Times New Roman" w:hAnsi="Times New Roman" w:cs="Times New Roman"/>
        </w:rPr>
        <w:t>ato</w:t>
      </w:r>
      <w:proofErr w:type="spellEnd"/>
      <w:r w:rsidR="00883424" w:rsidRPr="00E66087">
        <w:rPr>
          <w:rFonts w:ascii="Times New Roman" w:hAnsi="Times New Roman" w:cs="Times New Roman"/>
        </w:rPr>
        <w:t>, ou seja, esse direito</w:t>
      </w:r>
      <w:r w:rsidR="007A6673" w:rsidRPr="00E66087">
        <w:rPr>
          <w:rFonts w:ascii="Times New Roman" w:hAnsi="Times New Roman" w:cs="Times New Roman"/>
        </w:rPr>
        <w:t xml:space="preserve"> originário </w:t>
      </w:r>
      <w:r w:rsidR="00883424" w:rsidRPr="00E66087">
        <w:rPr>
          <w:rFonts w:ascii="Times New Roman" w:hAnsi="Times New Roman" w:cs="Times New Roman"/>
        </w:rPr>
        <w:t>de que fala</w:t>
      </w:r>
      <w:r w:rsidR="007A6673" w:rsidRPr="00E66087">
        <w:rPr>
          <w:rFonts w:ascii="Times New Roman" w:hAnsi="Times New Roman" w:cs="Times New Roman"/>
        </w:rPr>
        <w:t xml:space="preserve"> o artigo 231 da CF/88.</w:t>
      </w:r>
      <w:r w:rsidR="007A6673" w:rsidRPr="00E66087">
        <w:rPr>
          <w:rFonts w:ascii="Times New Roman" w:hAnsi="Times New Roman" w:cs="Times New Roman"/>
        </w:rPr>
        <w:tab/>
      </w:r>
    </w:p>
    <w:p w14:paraId="0AC611FF" w14:textId="363DFF84" w:rsidR="00C810AE" w:rsidRPr="00E66087" w:rsidRDefault="00B47D7A" w:rsidP="00F72C15">
      <w:pPr>
        <w:jc w:val="both"/>
        <w:rPr>
          <w:rFonts w:ascii="Times New Roman" w:hAnsi="Times New Roman" w:cs="Times New Roman"/>
        </w:rPr>
      </w:pPr>
      <w:r w:rsidRPr="00E66087">
        <w:rPr>
          <w:rFonts w:ascii="Times New Roman" w:hAnsi="Times New Roman" w:cs="Times New Roman"/>
        </w:rPr>
        <w:tab/>
      </w:r>
      <w:r w:rsidR="002B7831">
        <w:rPr>
          <w:rFonts w:ascii="Times New Roman" w:hAnsi="Times New Roman" w:cs="Times New Roman"/>
        </w:rPr>
        <w:t>O</w:t>
      </w:r>
      <w:r w:rsidR="007A6673" w:rsidRPr="00E66087">
        <w:rPr>
          <w:rFonts w:ascii="Times New Roman" w:hAnsi="Times New Roman" w:cs="Times New Roman"/>
        </w:rPr>
        <w:t xml:space="preserve"> direito originário implica no reconhecimento de que o direito às terras tradicionalmente ocupadas pelos indígenas é anterior e independente de qualquer formalização estatal. Decorre da própria relação do povo indígena com</w:t>
      </w:r>
      <w:r w:rsidR="00D5536A">
        <w:rPr>
          <w:rFonts w:ascii="Times New Roman" w:hAnsi="Times New Roman" w:cs="Times New Roman"/>
        </w:rPr>
        <w:t xml:space="preserve"> a área que ocupa</w:t>
      </w:r>
      <w:r w:rsidR="007A6673" w:rsidRPr="00E66087">
        <w:rPr>
          <w:rFonts w:ascii="Times New Roman" w:hAnsi="Times New Roman" w:cs="Times New Roman"/>
        </w:rPr>
        <w:t xml:space="preserve">. </w:t>
      </w:r>
    </w:p>
    <w:p w14:paraId="051B7E76" w14:textId="6A530357" w:rsidR="00A26E51" w:rsidRDefault="00D34C69" w:rsidP="00F72C15">
      <w:pPr>
        <w:jc w:val="both"/>
        <w:rPr>
          <w:rFonts w:ascii="Times New Roman" w:hAnsi="Times New Roman" w:cs="Times New Roman"/>
        </w:rPr>
      </w:pPr>
      <w:r>
        <w:rPr>
          <w:rFonts w:ascii="Times New Roman" w:hAnsi="Times New Roman" w:cs="Times New Roman"/>
        </w:rPr>
        <w:tab/>
      </w:r>
      <w:r w:rsidR="004630B4">
        <w:rPr>
          <w:rFonts w:ascii="Times New Roman" w:hAnsi="Times New Roman" w:cs="Times New Roman"/>
        </w:rPr>
        <w:t xml:space="preserve">Esse reconhecimento </w:t>
      </w:r>
      <w:r w:rsidR="006241A3">
        <w:rPr>
          <w:rFonts w:ascii="Times New Roman" w:hAnsi="Times New Roman" w:cs="Times New Roman"/>
        </w:rPr>
        <w:t xml:space="preserve">de que as terras indígenas independem de formalização estatal e que o procedimento demarcatório é meramente declaratório de um direito que lhe é anterior </w:t>
      </w:r>
      <w:r w:rsidR="006241A3" w:rsidRPr="00C43D9D">
        <w:rPr>
          <w:rFonts w:ascii="Times New Roman" w:hAnsi="Times New Roman" w:cs="Times New Roman"/>
        </w:rPr>
        <w:t xml:space="preserve">está explicitado </w:t>
      </w:r>
      <w:r w:rsidR="004630B4" w:rsidRPr="00C43D9D">
        <w:rPr>
          <w:rFonts w:ascii="Times New Roman" w:hAnsi="Times New Roman" w:cs="Times New Roman"/>
        </w:rPr>
        <w:t>no plano legislativo</w:t>
      </w:r>
      <w:r w:rsidR="00251D04" w:rsidRPr="00C43D9D">
        <w:rPr>
          <w:rFonts w:ascii="Times New Roman" w:hAnsi="Times New Roman" w:cs="Times New Roman"/>
        </w:rPr>
        <w:t xml:space="preserve">, a exemplo do disposto no artigo 231 da CF/88, no artigo </w:t>
      </w:r>
      <w:r w:rsidR="00C43D9D" w:rsidRPr="00C43D9D">
        <w:rPr>
          <w:rFonts w:ascii="Times New Roman" w:hAnsi="Times New Roman" w:cs="Times New Roman"/>
        </w:rPr>
        <w:t>17</w:t>
      </w:r>
      <w:r w:rsidR="00251D04" w:rsidRPr="00C43D9D">
        <w:rPr>
          <w:rFonts w:ascii="Times New Roman" w:hAnsi="Times New Roman" w:cs="Times New Roman"/>
        </w:rPr>
        <w:t xml:space="preserve"> </w:t>
      </w:r>
      <w:r w:rsidR="00C43D9D" w:rsidRPr="00C43D9D">
        <w:rPr>
          <w:rFonts w:ascii="Times New Roman" w:hAnsi="Times New Roman" w:cs="Times New Roman"/>
        </w:rPr>
        <w:t xml:space="preserve">e seguintes </w:t>
      </w:r>
      <w:r w:rsidR="00251D04" w:rsidRPr="00C43D9D">
        <w:rPr>
          <w:rFonts w:ascii="Times New Roman" w:hAnsi="Times New Roman" w:cs="Times New Roman"/>
        </w:rPr>
        <w:t xml:space="preserve">do Estatuto do Índio e no artigo </w:t>
      </w:r>
      <w:r w:rsidR="00C43D9D" w:rsidRPr="00C43D9D">
        <w:rPr>
          <w:rFonts w:ascii="Times New Roman" w:hAnsi="Times New Roman" w:cs="Times New Roman"/>
        </w:rPr>
        <w:t>13 e seguintes</w:t>
      </w:r>
      <w:r w:rsidR="00251D04" w:rsidRPr="00C43D9D">
        <w:rPr>
          <w:rFonts w:ascii="Times New Roman" w:hAnsi="Times New Roman" w:cs="Times New Roman"/>
        </w:rPr>
        <w:t xml:space="preserve"> da Convenção 169 da OIT.</w:t>
      </w:r>
      <w:r w:rsidR="00251D04">
        <w:rPr>
          <w:rFonts w:ascii="Times New Roman" w:hAnsi="Times New Roman" w:cs="Times New Roman"/>
        </w:rPr>
        <w:t xml:space="preserve"> </w:t>
      </w:r>
      <w:r w:rsidR="00145383">
        <w:rPr>
          <w:rFonts w:ascii="Times New Roman" w:hAnsi="Times New Roman" w:cs="Times New Roman"/>
        </w:rPr>
        <w:t>T</w:t>
      </w:r>
      <w:r w:rsidR="004630B4">
        <w:rPr>
          <w:rFonts w:ascii="Times New Roman" w:hAnsi="Times New Roman" w:cs="Times New Roman"/>
        </w:rPr>
        <w:t>ambém já foi reconhecido pelo Poder Judiciário em diferentes julgados, dos quais destaca-se a</w:t>
      </w:r>
      <w:r w:rsidR="00A26E51">
        <w:rPr>
          <w:rFonts w:ascii="Times New Roman" w:hAnsi="Times New Roman" w:cs="Times New Roman"/>
        </w:rPr>
        <w:t xml:space="preserve"> Pet</w:t>
      </w:r>
      <w:r w:rsidR="00E63791">
        <w:rPr>
          <w:rFonts w:ascii="Times New Roman" w:hAnsi="Times New Roman" w:cs="Times New Roman"/>
        </w:rPr>
        <w:t>ição</w:t>
      </w:r>
      <w:r w:rsidR="00A26E51">
        <w:rPr>
          <w:rFonts w:ascii="Times New Roman" w:hAnsi="Times New Roman" w:cs="Times New Roman"/>
        </w:rPr>
        <w:t xml:space="preserve"> </w:t>
      </w:r>
      <w:r w:rsidR="00883424">
        <w:rPr>
          <w:rFonts w:ascii="Times New Roman" w:hAnsi="Times New Roman" w:cs="Times New Roman"/>
        </w:rPr>
        <w:t xml:space="preserve">n. </w:t>
      </w:r>
      <w:r w:rsidR="00A26E51">
        <w:rPr>
          <w:rFonts w:ascii="Times New Roman" w:hAnsi="Times New Roman" w:cs="Times New Roman"/>
        </w:rPr>
        <w:t>3.388</w:t>
      </w:r>
      <w:r w:rsidR="004E307B">
        <w:rPr>
          <w:rFonts w:ascii="Times New Roman" w:hAnsi="Times New Roman" w:cs="Times New Roman"/>
        </w:rPr>
        <w:t>, julgada pelo Supremo Tribunal Federal (STF) e</w:t>
      </w:r>
      <w:r w:rsidR="00A26E51">
        <w:rPr>
          <w:rFonts w:ascii="Times New Roman" w:hAnsi="Times New Roman" w:cs="Times New Roman"/>
        </w:rPr>
        <w:t xml:space="preserve"> que decidiu a</w:t>
      </w:r>
      <w:r w:rsidR="004630B4">
        <w:rPr>
          <w:rFonts w:ascii="Times New Roman" w:hAnsi="Times New Roman" w:cs="Times New Roman"/>
        </w:rPr>
        <w:t xml:space="preserve"> demarcação da Terra Indígena Raposa Serra do Sol</w:t>
      </w:r>
      <w:r w:rsidR="008176B1">
        <w:rPr>
          <w:rFonts w:ascii="Times New Roman" w:hAnsi="Times New Roman" w:cs="Times New Roman"/>
        </w:rPr>
        <w:t>, em Roraima</w:t>
      </w:r>
      <w:r w:rsidR="004630B4">
        <w:rPr>
          <w:rFonts w:ascii="Times New Roman" w:hAnsi="Times New Roman" w:cs="Times New Roman"/>
        </w:rPr>
        <w:t>.</w:t>
      </w:r>
      <w:r w:rsidR="00A26E51">
        <w:rPr>
          <w:rFonts w:ascii="Times New Roman" w:hAnsi="Times New Roman" w:cs="Times New Roman"/>
        </w:rPr>
        <w:t xml:space="preserve"> No item 12 da ementa do acórdão, o</w:t>
      </w:r>
      <w:r w:rsidR="00681380">
        <w:rPr>
          <w:rFonts w:ascii="Times New Roman" w:hAnsi="Times New Roman" w:cs="Times New Roman"/>
        </w:rPr>
        <w:t xml:space="preserve"> Ministro Relator </w:t>
      </w:r>
      <w:r w:rsidR="008176B1">
        <w:rPr>
          <w:rFonts w:ascii="Times New Roman" w:hAnsi="Times New Roman" w:cs="Times New Roman"/>
        </w:rPr>
        <w:t>resumiu a compreensão acerca da</w:t>
      </w:r>
      <w:r w:rsidR="00681380">
        <w:rPr>
          <w:rFonts w:ascii="Times New Roman" w:hAnsi="Times New Roman" w:cs="Times New Roman"/>
        </w:rPr>
        <w:t xml:space="preserve"> expressão “direitos originários”</w:t>
      </w:r>
      <w:r w:rsidR="008176B1">
        <w:rPr>
          <w:rFonts w:ascii="Times New Roman" w:hAnsi="Times New Roman" w:cs="Times New Roman"/>
        </w:rPr>
        <w:t xml:space="preserve">, contida </w:t>
      </w:r>
      <w:r w:rsidR="00681380">
        <w:rPr>
          <w:rFonts w:ascii="Times New Roman" w:hAnsi="Times New Roman" w:cs="Times New Roman"/>
        </w:rPr>
        <w:t>no artigo 231 da CF/88, conforme segue</w:t>
      </w:r>
      <w:r w:rsidR="00A26E51">
        <w:rPr>
          <w:rFonts w:ascii="Times New Roman" w:hAnsi="Times New Roman" w:cs="Times New Roman"/>
        </w:rPr>
        <w:t xml:space="preserve">: </w:t>
      </w:r>
    </w:p>
    <w:p w14:paraId="5371C237" w14:textId="77777777" w:rsidR="00A26E51" w:rsidRPr="00A52F87" w:rsidRDefault="00A26E51" w:rsidP="00F72C15">
      <w:pPr>
        <w:widowControl w:val="0"/>
        <w:autoSpaceDE w:val="0"/>
        <w:autoSpaceDN w:val="0"/>
        <w:adjustRightInd w:val="0"/>
        <w:jc w:val="both"/>
        <w:rPr>
          <w:rFonts w:ascii="Times New Roman" w:hAnsi="Times New Roman" w:cs="Times New Roman"/>
          <w:color w:val="000000"/>
          <w:sz w:val="20"/>
          <w:szCs w:val="20"/>
        </w:rPr>
      </w:pPr>
    </w:p>
    <w:p w14:paraId="5C81867B" w14:textId="50E7E12D" w:rsidR="00A26E51" w:rsidRPr="00A52F87" w:rsidRDefault="00A26E51" w:rsidP="00F72C15">
      <w:pPr>
        <w:widowControl w:val="0"/>
        <w:autoSpaceDE w:val="0"/>
        <w:autoSpaceDN w:val="0"/>
        <w:adjustRightInd w:val="0"/>
        <w:ind w:left="2268"/>
        <w:jc w:val="both"/>
        <w:rPr>
          <w:rFonts w:ascii="Times New Roman" w:hAnsi="Times New Roman" w:cs="Times New Roman"/>
          <w:color w:val="000000"/>
          <w:sz w:val="20"/>
          <w:szCs w:val="20"/>
        </w:rPr>
      </w:pPr>
      <w:r w:rsidRPr="000C116E">
        <w:rPr>
          <w:rFonts w:ascii="Times New Roman" w:hAnsi="Times New Roman" w:cs="Times New Roman"/>
          <w:color w:val="000000"/>
          <w:sz w:val="20"/>
          <w:szCs w:val="20"/>
        </w:rPr>
        <w:t>12. DIREITOS "ORIGINÁRIOS". Os direitos dos índios sobre as terras que tradicionalmente ocupam foram constitucionalmente "reconhecidos", e não simplesmente outorgados, com o que o ato de demarcação se orna de natureza declaratória, e não propriamente constitutiva. Ato declaratório de uma situação jurídica ativa preexistente. Essa a razão de a Carta Magna havê-los chamado de "originários", a traduzir um direito mais antigo do que qualquer outro, de maneira a preponderar sobre pretensos direitos adquiridos, mesmo os materializados em escrituras públicas ou títulos de legitimação de posse em favor de não-índios. Atos, estes, que a própria Constituição declarou como "nulos e extintos" (§ 6</w:t>
      </w:r>
      <w:r w:rsidRPr="000C116E">
        <w:rPr>
          <w:rFonts w:ascii="Times New Roman" w:hAnsi="Times New Roman" w:cs="Times New Roman"/>
          <w:color w:val="000000"/>
          <w:sz w:val="20"/>
          <w:szCs w:val="20"/>
          <w:vertAlign w:val="superscript"/>
        </w:rPr>
        <w:t>o</w:t>
      </w:r>
      <w:r w:rsidRPr="000C116E">
        <w:rPr>
          <w:rFonts w:ascii="Times New Roman" w:hAnsi="Times New Roman" w:cs="Times New Roman"/>
          <w:color w:val="000000"/>
          <w:sz w:val="20"/>
          <w:szCs w:val="20"/>
        </w:rPr>
        <w:t xml:space="preserve"> do art. 231 da CF). </w:t>
      </w:r>
      <w:r w:rsidRPr="00A52F87">
        <w:rPr>
          <w:rFonts w:ascii="Times New Roman" w:hAnsi="Times New Roman" w:cs="Times New Roman"/>
          <w:color w:val="000000"/>
          <w:sz w:val="20"/>
          <w:szCs w:val="20"/>
        </w:rPr>
        <w:t>(BRASIL, 2009, p. 9)</w:t>
      </w:r>
    </w:p>
    <w:p w14:paraId="7F077C68" w14:textId="77777777" w:rsidR="00A26E51" w:rsidRDefault="00A26E51" w:rsidP="00F72C15">
      <w:pPr>
        <w:jc w:val="both"/>
        <w:rPr>
          <w:rFonts w:ascii="Times New Roman" w:hAnsi="Times New Roman" w:cs="Times New Roman"/>
        </w:rPr>
      </w:pPr>
    </w:p>
    <w:p w14:paraId="1485E4E9" w14:textId="038043F9" w:rsidR="002D5166" w:rsidRPr="00AB0075" w:rsidRDefault="00A26E51" w:rsidP="00F72C15">
      <w:pPr>
        <w:jc w:val="both"/>
        <w:rPr>
          <w:rFonts w:ascii="Times New Roman" w:hAnsi="Times New Roman" w:cs="Times New Roman"/>
        </w:rPr>
      </w:pPr>
      <w:r>
        <w:rPr>
          <w:rFonts w:ascii="Times New Roman" w:hAnsi="Times New Roman" w:cs="Times New Roman"/>
        </w:rPr>
        <w:tab/>
      </w:r>
      <w:r w:rsidR="00EC1873">
        <w:rPr>
          <w:rFonts w:ascii="Times New Roman" w:hAnsi="Times New Roman" w:cs="Times New Roman"/>
        </w:rPr>
        <w:t>O</w:t>
      </w:r>
      <w:r w:rsidR="004630B4">
        <w:rPr>
          <w:rFonts w:ascii="Times New Roman" w:hAnsi="Times New Roman" w:cs="Times New Roman"/>
        </w:rPr>
        <w:t xml:space="preserve"> reconhecimento formal do</w:t>
      </w:r>
      <w:r w:rsidR="00EC1873">
        <w:rPr>
          <w:rFonts w:ascii="Times New Roman" w:hAnsi="Times New Roman" w:cs="Times New Roman"/>
        </w:rPr>
        <w:t xml:space="preserve"> direito</w:t>
      </w:r>
      <w:r w:rsidR="00A528BA">
        <w:rPr>
          <w:rFonts w:ascii="Times New Roman" w:hAnsi="Times New Roman" w:cs="Times New Roman"/>
        </w:rPr>
        <w:t xml:space="preserve"> dos povos indígenas sobre suas terras </w:t>
      </w:r>
      <w:r w:rsidR="006674EA">
        <w:rPr>
          <w:rFonts w:ascii="Times New Roman" w:hAnsi="Times New Roman" w:cs="Times New Roman"/>
        </w:rPr>
        <w:t>pela legislação</w:t>
      </w:r>
      <w:r w:rsidR="004630B4">
        <w:rPr>
          <w:rFonts w:ascii="Times New Roman" w:hAnsi="Times New Roman" w:cs="Times New Roman"/>
        </w:rPr>
        <w:t xml:space="preserve"> nunca foi um problema. Ele sempre foi reconhecido e afirmado</w:t>
      </w:r>
      <w:r w:rsidR="006674EA">
        <w:rPr>
          <w:rFonts w:ascii="Times New Roman" w:hAnsi="Times New Roman" w:cs="Times New Roman"/>
        </w:rPr>
        <w:t xml:space="preserve"> </w:t>
      </w:r>
      <w:r w:rsidR="006674EA">
        <w:rPr>
          <w:rFonts w:ascii="Times New Roman" w:hAnsi="Times New Roman" w:cs="Times New Roman"/>
        </w:rPr>
        <w:lastRenderedPageBreak/>
        <w:t>explicitamente</w:t>
      </w:r>
      <w:r w:rsidR="00E70F15">
        <w:rPr>
          <w:rFonts w:ascii="Times New Roman" w:hAnsi="Times New Roman" w:cs="Times New Roman"/>
        </w:rPr>
        <w:t>.</w:t>
      </w:r>
      <w:r w:rsidR="00EC1873">
        <w:rPr>
          <w:rStyle w:val="Refdenotaderodap"/>
          <w:rFonts w:ascii="Times New Roman" w:hAnsi="Times New Roman" w:cs="Times New Roman"/>
        </w:rPr>
        <w:footnoteReference w:id="1"/>
      </w:r>
      <w:r w:rsidR="004630B4">
        <w:rPr>
          <w:rFonts w:ascii="Times New Roman" w:hAnsi="Times New Roman" w:cs="Times New Roman"/>
        </w:rPr>
        <w:t xml:space="preserve">Todavia, isso não foi suficiente para </w:t>
      </w:r>
      <w:r w:rsidR="00A528BA">
        <w:rPr>
          <w:rFonts w:ascii="Times New Roman" w:hAnsi="Times New Roman" w:cs="Times New Roman"/>
        </w:rPr>
        <w:t xml:space="preserve">evitar </w:t>
      </w:r>
      <w:r w:rsidR="004630B4">
        <w:rPr>
          <w:rFonts w:ascii="Times New Roman" w:hAnsi="Times New Roman" w:cs="Times New Roman"/>
        </w:rPr>
        <w:t>que tais direitos fossem vilipendiados durante todo esse tempo, de diferen</w:t>
      </w:r>
      <w:r w:rsidR="00CB12DD">
        <w:rPr>
          <w:rFonts w:ascii="Times New Roman" w:hAnsi="Times New Roman" w:cs="Times New Roman"/>
        </w:rPr>
        <w:t>tes maneiras.</w:t>
      </w:r>
      <w:r w:rsidR="00B37ED6">
        <w:rPr>
          <w:rStyle w:val="Refdenotaderodap"/>
          <w:rFonts w:ascii="Times New Roman" w:hAnsi="Times New Roman" w:cs="Times New Roman"/>
        </w:rPr>
        <w:footnoteReference w:id="2"/>
      </w:r>
      <w:r w:rsidR="00CB12DD">
        <w:rPr>
          <w:rFonts w:ascii="Times New Roman" w:hAnsi="Times New Roman" w:cs="Times New Roman"/>
        </w:rPr>
        <w:t xml:space="preserve"> </w:t>
      </w:r>
    </w:p>
    <w:p w14:paraId="2D42CC60" w14:textId="16692D41" w:rsidR="002D5166" w:rsidRDefault="005852BF" w:rsidP="00F72C15">
      <w:pPr>
        <w:jc w:val="both"/>
        <w:rPr>
          <w:rFonts w:ascii="Times New Roman" w:hAnsi="Times New Roman" w:cs="Times New Roman"/>
        </w:rPr>
      </w:pPr>
      <w:r>
        <w:rPr>
          <w:rFonts w:ascii="Times New Roman" w:hAnsi="Times New Roman" w:cs="Times New Roman"/>
        </w:rPr>
        <w:tab/>
      </w:r>
      <w:r w:rsidR="00CB12DD">
        <w:rPr>
          <w:rFonts w:ascii="Times New Roman" w:hAnsi="Times New Roman" w:cs="Times New Roman"/>
        </w:rPr>
        <w:t>Em 1987, Cunha afirmou</w:t>
      </w:r>
      <w:r w:rsidR="004630B4">
        <w:rPr>
          <w:rFonts w:ascii="Times New Roman" w:hAnsi="Times New Roman" w:cs="Times New Roman"/>
        </w:rPr>
        <w:t xml:space="preserve"> que a disputa sobre as terras indígenas e suas riquezas </w:t>
      </w:r>
      <w:r w:rsidR="00FA5CE8">
        <w:rPr>
          <w:rFonts w:ascii="Times New Roman" w:hAnsi="Times New Roman" w:cs="Times New Roman"/>
        </w:rPr>
        <w:t>era</w:t>
      </w:r>
      <w:r w:rsidR="004630B4">
        <w:rPr>
          <w:rFonts w:ascii="Times New Roman" w:hAnsi="Times New Roman" w:cs="Times New Roman"/>
        </w:rPr>
        <w:t xml:space="preserve"> o núcleo da questão indígena no Brasil</w:t>
      </w:r>
      <w:r w:rsidR="00A528BA">
        <w:rPr>
          <w:rFonts w:ascii="Times New Roman" w:hAnsi="Times New Roman" w:cs="Times New Roman"/>
        </w:rPr>
        <w:t xml:space="preserve"> (CUNHA, 1987, p. 32)</w:t>
      </w:r>
      <w:r w:rsidR="004630B4">
        <w:rPr>
          <w:rFonts w:ascii="Times New Roman" w:hAnsi="Times New Roman" w:cs="Times New Roman"/>
        </w:rPr>
        <w:t xml:space="preserve">. </w:t>
      </w:r>
      <w:r w:rsidR="008C17A2">
        <w:rPr>
          <w:rFonts w:ascii="Times New Roman" w:hAnsi="Times New Roman" w:cs="Times New Roman"/>
        </w:rPr>
        <w:t xml:space="preserve"> Para </w:t>
      </w:r>
      <w:proofErr w:type="spellStart"/>
      <w:r w:rsidR="008C17A2">
        <w:rPr>
          <w:rFonts w:ascii="Times New Roman" w:hAnsi="Times New Roman" w:cs="Times New Roman"/>
        </w:rPr>
        <w:t>Kayser</w:t>
      </w:r>
      <w:proofErr w:type="spellEnd"/>
      <w:r w:rsidR="008C17A2">
        <w:rPr>
          <w:rFonts w:ascii="Times New Roman" w:hAnsi="Times New Roman" w:cs="Times New Roman"/>
        </w:rPr>
        <w:t xml:space="preserve"> (2010), “a questão dos direitos à terra foi o problema central dos direitos indígenas na Assembleia Nacional Constituinte de 1987/88, e ainda o é na realidade constitucional atual.” (KAYSER, 2010, p. 231) </w:t>
      </w:r>
      <w:r w:rsidR="00D5536A">
        <w:rPr>
          <w:rFonts w:ascii="Times New Roman" w:hAnsi="Times New Roman" w:cs="Times New Roman"/>
        </w:rPr>
        <w:t xml:space="preserve">Passados tantos anos, este segue sendo o cerne das disputas e conflitos </w:t>
      </w:r>
      <w:r w:rsidR="00E63791">
        <w:rPr>
          <w:rFonts w:ascii="Times New Roman" w:hAnsi="Times New Roman" w:cs="Times New Roman"/>
        </w:rPr>
        <w:t>envolvendo</w:t>
      </w:r>
      <w:r w:rsidR="00D5536A">
        <w:rPr>
          <w:rFonts w:ascii="Times New Roman" w:hAnsi="Times New Roman" w:cs="Times New Roman"/>
        </w:rPr>
        <w:t xml:space="preserve"> indígenas ainda hoje. </w:t>
      </w:r>
    </w:p>
    <w:p w14:paraId="278058CE" w14:textId="0C454295" w:rsidR="00145383" w:rsidRPr="00145383" w:rsidRDefault="004D5DC8" w:rsidP="00F72C15">
      <w:pPr>
        <w:jc w:val="both"/>
        <w:rPr>
          <w:rFonts w:ascii="Times New Roman" w:hAnsi="Times New Roman" w:cs="Times New Roman"/>
        </w:rPr>
      </w:pPr>
      <w:r>
        <w:rPr>
          <w:rFonts w:ascii="Times New Roman" w:hAnsi="Times New Roman" w:cs="Times New Roman"/>
        </w:rPr>
        <w:tab/>
        <w:t>O direito dos povos indígenas à terra se materializa sob diferentes formatos jurídico</w:t>
      </w:r>
      <w:r w:rsidR="00145383">
        <w:rPr>
          <w:rFonts w:ascii="Times New Roman" w:hAnsi="Times New Roman" w:cs="Times New Roman"/>
        </w:rPr>
        <w:t>s estatais de proteção. O</w:t>
      </w:r>
      <w:r>
        <w:rPr>
          <w:rFonts w:ascii="Times New Roman" w:hAnsi="Times New Roman" w:cs="Times New Roman"/>
        </w:rPr>
        <w:t xml:space="preserve"> Estatuto do Índio</w:t>
      </w:r>
      <w:r w:rsidR="00CD4DD7">
        <w:rPr>
          <w:rFonts w:ascii="Times New Roman" w:hAnsi="Times New Roman" w:cs="Times New Roman"/>
        </w:rPr>
        <w:t xml:space="preserve"> (Lei n. 6.001/1973), em seu artigo 17,</w:t>
      </w:r>
      <w:r>
        <w:rPr>
          <w:rFonts w:ascii="Times New Roman" w:hAnsi="Times New Roman" w:cs="Times New Roman"/>
        </w:rPr>
        <w:t xml:space="preserve"> estabelece</w:t>
      </w:r>
      <w:r w:rsidR="00EC1873">
        <w:rPr>
          <w:rFonts w:ascii="Times New Roman" w:hAnsi="Times New Roman" w:cs="Times New Roman"/>
        </w:rPr>
        <w:t>u</w:t>
      </w:r>
      <w:r>
        <w:rPr>
          <w:rFonts w:ascii="Times New Roman" w:hAnsi="Times New Roman" w:cs="Times New Roman"/>
        </w:rPr>
        <w:t xml:space="preserve"> três tipos de terras indígenas:</w:t>
      </w:r>
      <w:r w:rsidR="00C8574F">
        <w:rPr>
          <w:rFonts w:ascii="Times New Roman" w:hAnsi="Times New Roman" w:cs="Times New Roman"/>
        </w:rPr>
        <w:t xml:space="preserve"> as áreas reservadas; as terras de domínio de </w:t>
      </w:r>
      <w:r w:rsidR="00C8574F" w:rsidRPr="00CD4DD7">
        <w:rPr>
          <w:rFonts w:ascii="Times New Roman" w:hAnsi="Times New Roman" w:cs="Times New Roman"/>
        </w:rPr>
        <w:t xml:space="preserve">indígenas ou de comunidades indígenas; e as ocupadas ou habitadas pelos indígenas. </w:t>
      </w:r>
      <w:r w:rsidR="006C2A2C" w:rsidRPr="00CD4DD7">
        <w:rPr>
          <w:rFonts w:ascii="Times New Roman" w:hAnsi="Times New Roman" w:cs="Times New Roman"/>
        </w:rPr>
        <w:t xml:space="preserve">Além delas, há ainda a possibilidade </w:t>
      </w:r>
      <w:r w:rsidR="000614FC" w:rsidRPr="00CD4DD7">
        <w:rPr>
          <w:rFonts w:ascii="Times New Roman" w:hAnsi="Times New Roman" w:cs="Times New Roman"/>
        </w:rPr>
        <w:t>de a</w:t>
      </w:r>
      <w:r w:rsidR="006C2A2C" w:rsidRPr="00CD4DD7">
        <w:rPr>
          <w:rFonts w:ascii="Times New Roman" w:hAnsi="Times New Roman" w:cs="Times New Roman"/>
        </w:rPr>
        <w:t xml:space="preserve"> União instituir território federal indígena, que seria uma unidade administrativa subordinada à União em região na qual pelo menos um terço da população seja formado por indígenas. Embora previsto pelo Estatuto do Índio, não há território federal indígena no Brasil</w:t>
      </w:r>
      <w:r w:rsidR="00081172" w:rsidRPr="00CD4DD7">
        <w:rPr>
          <w:rFonts w:ascii="Times New Roman" w:hAnsi="Times New Roman" w:cs="Times New Roman"/>
        </w:rPr>
        <w:t xml:space="preserve"> atualmente</w:t>
      </w:r>
      <w:r w:rsidR="000614FC">
        <w:rPr>
          <w:rFonts w:ascii="Times New Roman" w:hAnsi="Times New Roman" w:cs="Times New Roman"/>
        </w:rPr>
        <w:t xml:space="preserve"> (BRASIL, 1973)</w:t>
      </w:r>
      <w:r w:rsidR="006C2A2C" w:rsidRPr="00CD4DD7">
        <w:rPr>
          <w:rFonts w:ascii="Times New Roman" w:hAnsi="Times New Roman" w:cs="Times New Roman"/>
        </w:rPr>
        <w:t>.</w:t>
      </w:r>
      <w:r w:rsidR="00145383">
        <w:rPr>
          <w:rFonts w:ascii="Times New Roman" w:hAnsi="Times New Roman" w:cs="Times New Roman"/>
        </w:rPr>
        <w:t xml:space="preserve"> </w:t>
      </w:r>
    </w:p>
    <w:p w14:paraId="16862757" w14:textId="77777777" w:rsidR="00FD3A26" w:rsidRDefault="00C8574F" w:rsidP="00F72C15">
      <w:pPr>
        <w:jc w:val="both"/>
        <w:rPr>
          <w:rFonts w:ascii="Times New Roman" w:hAnsi="Times New Roman" w:cs="Times New Roman"/>
        </w:rPr>
      </w:pPr>
      <w:r>
        <w:rPr>
          <w:rFonts w:ascii="Times New Roman" w:hAnsi="Times New Roman" w:cs="Times New Roman"/>
        </w:rPr>
        <w:tab/>
        <w:t xml:space="preserve">As áreas reservadas podem ser criadas pela União em qualquer parte do território nacional. São destinadas </w:t>
      </w:r>
      <w:r w:rsidR="008119D4">
        <w:rPr>
          <w:rFonts w:ascii="Times New Roman" w:hAnsi="Times New Roman" w:cs="Times New Roman"/>
        </w:rPr>
        <w:t xml:space="preserve">aos indígenas para que possam viver e obter meios de subsistência, com direito ao usufruto e utilização das riquezas naturais e dos bens existentes na respectiva área. As áreas reservadas </w:t>
      </w:r>
      <w:r w:rsidR="00816429">
        <w:rPr>
          <w:rFonts w:ascii="Times New Roman" w:hAnsi="Times New Roman" w:cs="Times New Roman"/>
        </w:rPr>
        <w:t xml:space="preserve">independem de prévia ocupação pelos indígenas e </w:t>
      </w:r>
      <w:r w:rsidR="001705B7">
        <w:rPr>
          <w:rFonts w:ascii="Times New Roman" w:hAnsi="Times New Roman" w:cs="Times New Roman"/>
        </w:rPr>
        <w:t>podem ser decorrentes de compra direta, desapropriação ou mesmo doação</w:t>
      </w:r>
      <w:r w:rsidR="00816429">
        <w:rPr>
          <w:rFonts w:ascii="Times New Roman" w:hAnsi="Times New Roman" w:cs="Times New Roman"/>
        </w:rPr>
        <w:t xml:space="preserve"> pela União</w:t>
      </w:r>
      <w:r w:rsidR="008119D4">
        <w:rPr>
          <w:rFonts w:ascii="Times New Roman" w:hAnsi="Times New Roman" w:cs="Times New Roman"/>
        </w:rPr>
        <w:t xml:space="preserve">. </w:t>
      </w:r>
      <w:r w:rsidR="00CA4930">
        <w:rPr>
          <w:rFonts w:ascii="Times New Roman" w:hAnsi="Times New Roman" w:cs="Times New Roman"/>
        </w:rPr>
        <w:t xml:space="preserve">Por vezes, a criação de áreas reservadas pode ser </w:t>
      </w:r>
      <w:r w:rsidR="00816429">
        <w:rPr>
          <w:rFonts w:ascii="Times New Roman" w:hAnsi="Times New Roman" w:cs="Times New Roman"/>
        </w:rPr>
        <w:t>uma maneira de</w:t>
      </w:r>
      <w:r w:rsidR="00CA4930">
        <w:rPr>
          <w:rFonts w:ascii="Times New Roman" w:hAnsi="Times New Roman" w:cs="Times New Roman"/>
        </w:rPr>
        <w:t xml:space="preserve"> alocar grupos indígenas </w:t>
      </w:r>
      <w:r w:rsidR="00816429">
        <w:rPr>
          <w:rFonts w:ascii="Times New Roman" w:hAnsi="Times New Roman" w:cs="Times New Roman"/>
        </w:rPr>
        <w:t xml:space="preserve">que foram deslocados de suas áreas em razão de grandes empreendimentos, como a construção de usinas hidrelétricas, por exemplo. </w:t>
      </w:r>
      <w:r w:rsidR="008119D4">
        <w:rPr>
          <w:rFonts w:ascii="Times New Roman" w:hAnsi="Times New Roman" w:cs="Times New Roman"/>
        </w:rPr>
        <w:t xml:space="preserve">Portanto, não se confundem com o direito originário às terras tradicionalmente ocupadas por </w:t>
      </w:r>
      <w:r w:rsidR="008119D4" w:rsidRPr="001705B7">
        <w:rPr>
          <w:rFonts w:ascii="Times New Roman" w:hAnsi="Times New Roman" w:cs="Times New Roman"/>
        </w:rPr>
        <w:t>ele</w:t>
      </w:r>
      <w:r w:rsidR="00001241">
        <w:rPr>
          <w:rFonts w:ascii="Times New Roman" w:hAnsi="Times New Roman" w:cs="Times New Roman"/>
        </w:rPr>
        <w:t>s, previsto na CF</w:t>
      </w:r>
      <w:r w:rsidR="00EA650B">
        <w:rPr>
          <w:rFonts w:ascii="Times New Roman" w:hAnsi="Times New Roman" w:cs="Times New Roman"/>
        </w:rPr>
        <w:t>/88 artigo 231</w:t>
      </w:r>
      <w:r w:rsidR="008119D4" w:rsidRPr="001705B7">
        <w:rPr>
          <w:rFonts w:ascii="Times New Roman" w:hAnsi="Times New Roman" w:cs="Times New Roman"/>
        </w:rPr>
        <w:t xml:space="preserve">. </w:t>
      </w:r>
    </w:p>
    <w:p w14:paraId="3ECC78E1" w14:textId="15EBEA3F" w:rsidR="00AE7F58" w:rsidRDefault="008119D4" w:rsidP="00F72C15">
      <w:pPr>
        <w:ind w:firstLine="720"/>
        <w:jc w:val="both"/>
        <w:rPr>
          <w:rFonts w:ascii="Times New Roman" w:hAnsi="Times New Roman" w:cs="Times New Roman"/>
          <w:color w:val="000000"/>
        </w:rPr>
      </w:pPr>
      <w:r w:rsidRPr="001705B7">
        <w:rPr>
          <w:rFonts w:ascii="Times New Roman" w:hAnsi="Times New Roman" w:cs="Times New Roman"/>
        </w:rPr>
        <w:t>As áreas reservadas podem assumir três formatos</w:t>
      </w:r>
      <w:r w:rsidR="00C8574F" w:rsidRPr="001705B7">
        <w:rPr>
          <w:rFonts w:ascii="Times New Roman" w:hAnsi="Times New Roman" w:cs="Times New Roman"/>
        </w:rPr>
        <w:t xml:space="preserve"> diferentes</w:t>
      </w:r>
      <w:r w:rsidRPr="001705B7">
        <w:rPr>
          <w:rFonts w:ascii="Times New Roman" w:hAnsi="Times New Roman" w:cs="Times New Roman"/>
        </w:rPr>
        <w:t>: reserva indígena, parque indígena ou colônia agrícola indígena.</w:t>
      </w:r>
      <w:r w:rsidR="00081172">
        <w:rPr>
          <w:rFonts w:ascii="Times New Roman" w:hAnsi="Times New Roman" w:cs="Times New Roman"/>
        </w:rPr>
        <w:t xml:space="preserve"> O Parque </w:t>
      </w:r>
      <w:r w:rsidR="001A105A">
        <w:rPr>
          <w:rFonts w:ascii="Times New Roman" w:hAnsi="Times New Roman" w:cs="Times New Roman"/>
        </w:rPr>
        <w:t>Indígena</w:t>
      </w:r>
      <w:r w:rsidR="00081172">
        <w:rPr>
          <w:rFonts w:ascii="Times New Roman" w:hAnsi="Times New Roman" w:cs="Times New Roman"/>
        </w:rPr>
        <w:t xml:space="preserve"> Xingu é um exemplo de parque indígena</w:t>
      </w:r>
      <w:r w:rsidR="00EA650B">
        <w:rPr>
          <w:rFonts w:ascii="Times New Roman" w:hAnsi="Times New Roman" w:cs="Times New Roman"/>
        </w:rPr>
        <w:t>, que foi criado em parte de uma área que já era de ocupação tradicional indígena. Ele foi criado em</w:t>
      </w:r>
      <w:r w:rsidR="003A1140">
        <w:rPr>
          <w:rFonts w:ascii="Times New Roman" w:hAnsi="Times New Roman" w:cs="Times New Roman"/>
        </w:rPr>
        <w:t xml:space="preserve"> </w:t>
      </w:r>
      <w:r w:rsidR="001A105A">
        <w:rPr>
          <w:rFonts w:ascii="Times New Roman" w:hAnsi="Times New Roman" w:cs="Times New Roman"/>
        </w:rPr>
        <w:t xml:space="preserve">1961, no estado de Mato Grosso e, </w:t>
      </w:r>
      <w:r w:rsidR="001A105A" w:rsidRPr="00AA350E">
        <w:rPr>
          <w:rFonts w:ascii="Times New Roman" w:hAnsi="Times New Roman" w:cs="Times New Roman"/>
        </w:rPr>
        <w:t>atualmente, abriga 16 povos indígenas, com uma população estimada em 6.090 pessoas (ISA</w:t>
      </w:r>
      <w:r w:rsidR="00AA350E" w:rsidRPr="00AA350E">
        <w:rPr>
          <w:rFonts w:ascii="Times New Roman" w:hAnsi="Times New Roman" w:cs="Times New Roman"/>
        </w:rPr>
        <w:t>, 2020b</w:t>
      </w:r>
      <w:r w:rsidR="001A105A" w:rsidRPr="00AA350E">
        <w:rPr>
          <w:rFonts w:ascii="Times New Roman" w:hAnsi="Times New Roman" w:cs="Times New Roman"/>
        </w:rPr>
        <w:t>)</w:t>
      </w:r>
      <w:r w:rsidR="00081172" w:rsidRPr="00AA350E">
        <w:rPr>
          <w:rFonts w:ascii="Times New Roman" w:hAnsi="Times New Roman" w:cs="Times New Roman"/>
        </w:rPr>
        <w:t>.</w:t>
      </w:r>
      <w:r w:rsidRPr="001705B7">
        <w:rPr>
          <w:rFonts w:ascii="Times New Roman" w:hAnsi="Times New Roman" w:cs="Times New Roman"/>
          <w:color w:val="000000"/>
        </w:rPr>
        <w:t xml:space="preserve"> </w:t>
      </w:r>
    </w:p>
    <w:p w14:paraId="5D394FD9" w14:textId="2C12CD8E" w:rsidR="001705B7" w:rsidRDefault="003F5A57" w:rsidP="00F72C15">
      <w:pPr>
        <w:jc w:val="both"/>
        <w:rPr>
          <w:rFonts w:ascii="Times New Roman" w:hAnsi="Times New Roman" w:cs="Times New Roman"/>
        </w:rPr>
      </w:pPr>
      <w:r>
        <w:rPr>
          <w:rFonts w:ascii="Times New Roman" w:hAnsi="Times New Roman" w:cs="Times New Roman"/>
          <w:color w:val="000000"/>
        </w:rPr>
        <w:tab/>
        <w:t>A</w:t>
      </w:r>
      <w:r>
        <w:rPr>
          <w:rFonts w:ascii="Times New Roman" w:hAnsi="Times New Roman" w:cs="Times New Roman"/>
        </w:rPr>
        <w:t xml:space="preserve">s terras de domínio de indígenas ou de comunidades indígenas são aquelas decorrentes de aquisição de propriedade, nos moldes do Direito Civil, ou seja, </w:t>
      </w:r>
      <w:r w:rsidR="00917742">
        <w:rPr>
          <w:rFonts w:ascii="Times New Roman" w:hAnsi="Times New Roman" w:cs="Times New Roman"/>
        </w:rPr>
        <w:t>seu domínio pode se originar de</w:t>
      </w:r>
      <w:r>
        <w:rPr>
          <w:rFonts w:ascii="Times New Roman" w:hAnsi="Times New Roman" w:cs="Times New Roman"/>
        </w:rPr>
        <w:t xml:space="preserve"> compra e venda, doação</w:t>
      </w:r>
      <w:r w:rsidR="00917742">
        <w:rPr>
          <w:rFonts w:ascii="Times New Roman" w:hAnsi="Times New Roman" w:cs="Times New Roman"/>
        </w:rPr>
        <w:t xml:space="preserve"> ou mesmo</w:t>
      </w:r>
      <w:r>
        <w:rPr>
          <w:rFonts w:ascii="Times New Roman" w:hAnsi="Times New Roman" w:cs="Times New Roman"/>
        </w:rPr>
        <w:t xml:space="preserve"> usucapião.</w:t>
      </w:r>
      <w:r w:rsidR="008672B2">
        <w:rPr>
          <w:rFonts w:ascii="Times New Roman" w:hAnsi="Times New Roman" w:cs="Times New Roman"/>
        </w:rPr>
        <w:t xml:space="preserve"> </w:t>
      </w:r>
    </w:p>
    <w:p w14:paraId="38966735" w14:textId="7FE2F820" w:rsidR="008E3C56" w:rsidRDefault="003F5A57" w:rsidP="00F72C15">
      <w:pPr>
        <w:jc w:val="both"/>
        <w:rPr>
          <w:rFonts w:ascii="Times New Roman" w:hAnsi="Times New Roman" w:cs="Times New Roman"/>
        </w:rPr>
      </w:pPr>
      <w:r>
        <w:rPr>
          <w:rFonts w:ascii="Times New Roman" w:hAnsi="Times New Roman" w:cs="Times New Roman"/>
        </w:rPr>
        <w:tab/>
        <w:t xml:space="preserve">Por fim, há as terras tradicionalmente ocupadas pelos indígenas. Estas são as terras indígenas a </w:t>
      </w:r>
      <w:r w:rsidR="00001241">
        <w:rPr>
          <w:rFonts w:ascii="Times New Roman" w:hAnsi="Times New Roman" w:cs="Times New Roman"/>
        </w:rPr>
        <w:t>que se refere o artigo 231 da CF</w:t>
      </w:r>
      <w:r>
        <w:rPr>
          <w:rFonts w:ascii="Times New Roman" w:hAnsi="Times New Roman" w:cs="Times New Roman"/>
        </w:rPr>
        <w:t>/88</w:t>
      </w:r>
      <w:r w:rsidR="008672B2">
        <w:rPr>
          <w:rFonts w:ascii="Times New Roman" w:hAnsi="Times New Roman" w:cs="Times New Roman"/>
        </w:rPr>
        <w:t xml:space="preserve"> e o inciso I</w:t>
      </w:r>
      <w:r w:rsidR="005321EA">
        <w:rPr>
          <w:rFonts w:ascii="Times New Roman" w:hAnsi="Times New Roman" w:cs="Times New Roman"/>
        </w:rPr>
        <w:t>,</w:t>
      </w:r>
      <w:r w:rsidR="008672B2">
        <w:rPr>
          <w:rFonts w:ascii="Times New Roman" w:hAnsi="Times New Roman" w:cs="Times New Roman"/>
        </w:rPr>
        <w:t xml:space="preserve"> do artigo 17</w:t>
      </w:r>
      <w:r w:rsidR="005321EA">
        <w:rPr>
          <w:rFonts w:ascii="Times New Roman" w:hAnsi="Times New Roman" w:cs="Times New Roman"/>
        </w:rPr>
        <w:t>,</w:t>
      </w:r>
      <w:r w:rsidR="008672B2">
        <w:rPr>
          <w:rFonts w:ascii="Times New Roman" w:hAnsi="Times New Roman" w:cs="Times New Roman"/>
        </w:rPr>
        <w:t xml:space="preserve"> do Estatuto do Índio</w:t>
      </w:r>
      <w:r>
        <w:rPr>
          <w:rFonts w:ascii="Times New Roman" w:hAnsi="Times New Roman" w:cs="Times New Roman"/>
        </w:rPr>
        <w:t>, sobre as quais os povos indígenas têm reconhecido seu direito originário</w:t>
      </w:r>
      <w:r w:rsidR="00EA650B">
        <w:rPr>
          <w:rFonts w:ascii="Times New Roman" w:hAnsi="Times New Roman" w:cs="Times New Roman"/>
        </w:rPr>
        <w:t xml:space="preserve"> e representam a maioria das terras indígenas </w:t>
      </w:r>
      <w:r w:rsidR="00EB75C1">
        <w:rPr>
          <w:rFonts w:ascii="Times New Roman" w:hAnsi="Times New Roman" w:cs="Times New Roman"/>
        </w:rPr>
        <w:t>em nosso país</w:t>
      </w:r>
      <w:r w:rsidR="00917742">
        <w:rPr>
          <w:rFonts w:ascii="Times New Roman" w:hAnsi="Times New Roman" w:cs="Times New Roman"/>
        </w:rPr>
        <w:t xml:space="preserve">. Estas são reconhecidas pelo Estado brasileiro independentemente de formalidades jurídicas específicas, posto decorrerem da própria situação fática – a posse tradicional indígena. </w:t>
      </w:r>
      <w:r w:rsidR="008E3C56">
        <w:rPr>
          <w:rFonts w:ascii="Times New Roman" w:hAnsi="Times New Roman" w:cs="Times New Roman"/>
        </w:rPr>
        <w:t xml:space="preserve">Sendo um direito originário, não necessita de formalidades típicas do direito estatal. </w:t>
      </w:r>
    </w:p>
    <w:p w14:paraId="5B060DCB" w14:textId="7F169FA7" w:rsidR="005321EA" w:rsidRDefault="005321EA" w:rsidP="00F72C15">
      <w:pPr>
        <w:jc w:val="both"/>
        <w:rPr>
          <w:rFonts w:ascii="Times New Roman" w:hAnsi="Times New Roman" w:cs="Times New Roman"/>
        </w:rPr>
      </w:pPr>
      <w:r>
        <w:rPr>
          <w:rFonts w:ascii="Times New Roman" w:hAnsi="Times New Roman" w:cs="Times New Roman"/>
        </w:rPr>
        <w:tab/>
        <w:t>O parágrafo primeiro do artigo 231 da CF/88 apresenta o conceito de terras tradicionalmente ocupadas pelos indígenas, assim:</w:t>
      </w:r>
    </w:p>
    <w:p w14:paraId="0F160373" w14:textId="77777777" w:rsidR="005321EA" w:rsidRDefault="005321EA" w:rsidP="00F72C15">
      <w:pPr>
        <w:jc w:val="both"/>
        <w:rPr>
          <w:rFonts w:ascii="Times New Roman" w:hAnsi="Times New Roman" w:cs="Times New Roman"/>
        </w:rPr>
      </w:pPr>
    </w:p>
    <w:p w14:paraId="79BDBD5D" w14:textId="32AC17B3" w:rsidR="005321EA" w:rsidRPr="005321EA" w:rsidRDefault="005321EA" w:rsidP="00F72C15">
      <w:pPr>
        <w:ind w:left="2268"/>
        <w:jc w:val="both"/>
        <w:rPr>
          <w:rFonts w:ascii="Times New Roman" w:hAnsi="Times New Roman" w:cs="Times New Roman"/>
          <w:sz w:val="20"/>
          <w:szCs w:val="20"/>
        </w:rPr>
      </w:pPr>
      <w:r w:rsidRPr="005321EA">
        <w:rPr>
          <w:rFonts w:ascii="Times New Roman" w:hAnsi="Times New Roman" w:cs="Times New Roman"/>
          <w:sz w:val="20"/>
          <w:szCs w:val="20"/>
        </w:rPr>
        <w:lastRenderedPageBreak/>
        <w:t>Art. 231, CF/88.</w:t>
      </w:r>
    </w:p>
    <w:p w14:paraId="245A2E39" w14:textId="2E012BDE" w:rsidR="005321EA" w:rsidRPr="00A52F87" w:rsidRDefault="005321EA" w:rsidP="00F72C15">
      <w:pPr>
        <w:ind w:left="2268"/>
        <w:jc w:val="both"/>
        <w:rPr>
          <w:rFonts w:ascii="Times New Roman" w:eastAsia="Times New Roman" w:hAnsi="Times New Roman" w:cs="Times New Roman"/>
          <w:sz w:val="20"/>
          <w:szCs w:val="20"/>
        </w:rPr>
      </w:pPr>
      <w:r w:rsidRPr="00A52F87">
        <w:rPr>
          <w:rFonts w:ascii="Times New Roman" w:eastAsia="Times New Roman" w:hAnsi="Times New Roman" w:cs="Times New Roman"/>
          <w:color w:val="000000"/>
          <w:sz w:val="20"/>
          <w:szCs w:val="20"/>
          <w:shd w:val="clear" w:color="auto" w:fill="FFFFFF"/>
        </w:rPr>
        <w:t xml:space="preserve">§ 1º São terras tradicionalmente ocupadas pelos índios as por eles habitadas em caráter permanente, as utilizadas para suas atividades produtivas, as imprescindíveis à preservação dos recursos ambientais necessários a seu bem-estar e as necessárias </w:t>
      </w:r>
      <w:proofErr w:type="gramStart"/>
      <w:r w:rsidRPr="00A52F87">
        <w:rPr>
          <w:rFonts w:ascii="Times New Roman" w:eastAsia="Times New Roman" w:hAnsi="Times New Roman" w:cs="Times New Roman"/>
          <w:color w:val="000000"/>
          <w:sz w:val="20"/>
          <w:szCs w:val="20"/>
          <w:shd w:val="clear" w:color="auto" w:fill="FFFFFF"/>
        </w:rPr>
        <w:t>a</w:t>
      </w:r>
      <w:proofErr w:type="gramEnd"/>
      <w:r w:rsidRPr="00A52F87">
        <w:rPr>
          <w:rFonts w:ascii="Times New Roman" w:eastAsia="Times New Roman" w:hAnsi="Times New Roman" w:cs="Times New Roman"/>
          <w:color w:val="000000"/>
          <w:sz w:val="20"/>
          <w:szCs w:val="20"/>
          <w:shd w:val="clear" w:color="auto" w:fill="FFFFFF"/>
        </w:rPr>
        <w:t xml:space="preserve"> sua reprodução física e cultural, segundo seus usos, costumes e tradições</w:t>
      </w:r>
      <w:r w:rsidR="00EB75C1">
        <w:rPr>
          <w:rFonts w:ascii="Times New Roman" w:eastAsia="Times New Roman" w:hAnsi="Times New Roman" w:cs="Times New Roman"/>
          <w:color w:val="000000"/>
          <w:sz w:val="20"/>
          <w:szCs w:val="20"/>
          <w:shd w:val="clear" w:color="auto" w:fill="FFFFFF"/>
        </w:rPr>
        <w:t xml:space="preserve"> (BRASIL, 1988)</w:t>
      </w:r>
      <w:r w:rsidRPr="00A52F87">
        <w:rPr>
          <w:rFonts w:ascii="Times New Roman" w:eastAsia="Times New Roman" w:hAnsi="Times New Roman" w:cs="Times New Roman"/>
          <w:color w:val="000000"/>
          <w:sz w:val="20"/>
          <w:szCs w:val="20"/>
          <w:shd w:val="clear" w:color="auto" w:fill="FFFFFF"/>
        </w:rPr>
        <w:t>.</w:t>
      </w:r>
    </w:p>
    <w:p w14:paraId="21F7C813" w14:textId="77777777" w:rsidR="005321EA" w:rsidRPr="005321EA" w:rsidRDefault="005321EA" w:rsidP="00F72C15">
      <w:pPr>
        <w:ind w:left="2268"/>
        <w:jc w:val="both"/>
        <w:rPr>
          <w:rFonts w:ascii="Times New Roman" w:hAnsi="Times New Roman" w:cs="Times New Roman"/>
          <w:sz w:val="20"/>
          <w:szCs w:val="20"/>
        </w:rPr>
      </w:pPr>
    </w:p>
    <w:p w14:paraId="4E2549B5" w14:textId="6ACEE4DD" w:rsidR="00C84840" w:rsidRDefault="00C84840" w:rsidP="00F72C15">
      <w:pPr>
        <w:jc w:val="both"/>
        <w:rPr>
          <w:rFonts w:ascii="Times New Roman" w:hAnsi="Times New Roman" w:cs="Times New Roman"/>
        </w:rPr>
      </w:pPr>
      <w:r>
        <w:rPr>
          <w:rFonts w:ascii="Times New Roman" w:hAnsi="Times New Roman" w:cs="Times New Roman"/>
        </w:rPr>
        <w:tab/>
      </w:r>
      <w:r w:rsidR="009E435B" w:rsidRPr="00C84840">
        <w:rPr>
          <w:rFonts w:ascii="Times New Roman" w:hAnsi="Times New Roman" w:cs="Times New Roman"/>
        </w:rPr>
        <w:t>Para que s</w:t>
      </w:r>
      <w:r w:rsidRPr="00C84840">
        <w:rPr>
          <w:rFonts w:ascii="Times New Roman" w:hAnsi="Times New Roman" w:cs="Times New Roman"/>
        </w:rPr>
        <w:t>e caracterize uma área como</w:t>
      </w:r>
      <w:r w:rsidR="009E435B" w:rsidRPr="00C84840">
        <w:rPr>
          <w:rFonts w:ascii="Times New Roman" w:hAnsi="Times New Roman" w:cs="Times New Roman"/>
        </w:rPr>
        <w:t xml:space="preserve"> tradicionalmente ocupada pelos indígenas é necessá</w:t>
      </w:r>
      <w:r w:rsidR="00410C04" w:rsidRPr="00C84840">
        <w:rPr>
          <w:rFonts w:ascii="Times New Roman" w:hAnsi="Times New Roman" w:cs="Times New Roman"/>
        </w:rPr>
        <w:t xml:space="preserve">rio </w:t>
      </w:r>
      <w:r w:rsidRPr="00C84840">
        <w:rPr>
          <w:rFonts w:ascii="Times New Roman" w:hAnsi="Times New Roman" w:cs="Times New Roman"/>
        </w:rPr>
        <w:t xml:space="preserve">partir dos usos, costumes e tradições daquele povo ou grupo indígena. Portanto, o que caracteriza a terra indígena não é a posse ou a propriedade nos moldes estudados pelo direito civil ou pelo direito estatal como um todo. Essa talvez seja a grande dificuldade envolvida no conceito, pois implica em que os não-índios, tão habituados a nomear, delimitar e responsáveis pela própria ideia de terra indígena, aprendam com o povo indígena em questão para que se consiga compreender suas próprias maneiras de usar, ocupar, produzir e se relacionar com a terra. </w:t>
      </w:r>
    </w:p>
    <w:p w14:paraId="283DBF4C" w14:textId="23062D21" w:rsidR="00C84840" w:rsidRPr="000C116E" w:rsidRDefault="00C84840" w:rsidP="00F72C15">
      <w:pPr>
        <w:jc w:val="both"/>
        <w:rPr>
          <w:rFonts w:ascii="Times New Roman" w:eastAsia="Times New Roman" w:hAnsi="Times New Roman" w:cs="Times New Roman"/>
          <w:color w:val="000000"/>
          <w:shd w:val="clear" w:color="auto" w:fill="FFFFFF"/>
        </w:rPr>
      </w:pPr>
      <w:r>
        <w:rPr>
          <w:rFonts w:ascii="Times New Roman" w:hAnsi="Times New Roman" w:cs="Times New Roman"/>
        </w:rPr>
        <w:tab/>
      </w:r>
      <w:r w:rsidRPr="00C84840">
        <w:rPr>
          <w:rFonts w:ascii="Times New Roman" w:hAnsi="Times New Roman" w:cs="Times New Roman"/>
        </w:rPr>
        <w:t>A partir daí, então, deve-se fazer um somatório das áreas habitadas em caráter permanente</w:t>
      </w:r>
      <w:r w:rsidR="00677C6F">
        <w:rPr>
          <w:rFonts w:ascii="Times New Roman" w:hAnsi="Times New Roman" w:cs="Times New Roman"/>
        </w:rPr>
        <w:t>,</w:t>
      </w:r>
      <w:r w:rsidRPr="00C84840">
        <w:rPr>
          <w:rFonts w:ascii="Times New Roman" w:hAnsi="Times New Roman" w:cs="Times New Roman"/>
        </w:rPr>
        <w:t xml:space="preserve"> com as áreas </w:t>
      </w:r>
      <w:r w:rsidRPr="000C116E">
        <w:rPr>
          <w:rFonts w:ascii="Times New Roman" w:eastAsia="Times New Roman" w:hAnsi="Times New Roman" w:cs="Times New Roman"/>
          <w:color w:val="000000"/>
          <w:shd w:val="clear" w:color="auto" w:fill="FFFFFF"/>
        </w:rPr>
        <w:t xml:space="preserve">utilizadas para as atividades produtivas daquele povo ou grupo, com as áreas imprescindíveis à preservação dos recursos ambientais necessários a seu bem-estar e, por fim, com as áreas necessárias </w:t>
      </w:r>
      <w:r w:rsidR="000E0A57" w:rsidRPr="000C116E">
        <w:rPr>
          <w:rFonts w:ascii="Times New Roman" w:eastAsia="Times New Roman" w:hAnsi="Times New Roman" w:cs="Times New Roman"/>
          <w:color w:val="000000"/>
          <w:shd w:val="clear" w:color="auto" w:fill="FFFFFF"/>
        </w:rPr>
        <w:t>à</w:t>
      </w:r>
      <w:r w:rsidRPr="000C116E">
        <w:rPr>
          <w:rFonts w:ascii="Times New Roman" w:eastAsia="Times New Roman" w:hAnsi="Times New Roman" w:cs="Times New Roman"/>
          <w:color w:val="000000"/>
          <w:shd w:val="clear" w:color="auto" w:fill="FFFFFF"/>
        </w:rPr>
        <w:t xml:space="preserve"> sua reprodução física e cultural. O resultado desse somatório é que se traduz na terra indígena tradicionalmente ocupada por aquele povo indígena.</w:t>
      </w:r>
      <w:r w:rsidR="00677C6F" w:rsidRPr="000C116E">
        <w:rPr>
          <w:rFonts w:ascii="Times New Roman" w:eastAsia="Times New Roman" w:hAnsi="Times New Roman" w:cs="Times New Roman"/>
          <w:color w:val="000000"/>
          <w:shd w:val="clear" w:color="auto" w:fill="FFFFFF"/>
        </w:rPr>
        <w:t xml:space="preserve"> Decorrência lógica daí é que não há um formato único para esse tipo de terra indígena, posto ser dependente da maneira particular, segundo os usos, tradições e costumes </w:t>
      </w:r>
      <w:r w:rsidR="00E63791">
        <w:rPr>
          <w:rFonts w:ascii="Times New Roman" w:eastAsia="Times New Roman" w:hAnsi="Times New Roman" w:cs="Times New Roman"/>
          <w:color w:val="000000"/>
          <w:shd w:val="clear" w:color="auto" w:fill="FFFFFF"/>
        </w:rPr>
        <w:t xml:space="preserve">próprios </w:t>
      </w:r>
      <w:r w:rsidR="00677C6F" w:rsidRPr="000C116E">
        <w:rPr>
          <w:rFonts w:ascii="Times New Roman" w:eastAsia="Times New Roman" w:hAnsi="Times New Roman" w:cs="Times New Roman"/>
          <w:color w:val="000000"/>
          <w:shd w:val="clear" w:color="auto" w:fill="FFFFFF"/>
        </w:rPr>
        <w:t>de cada povo indígena.</w:t>
      </w:r>
    </w:p>
    <w:p w14:paraId="0D9B30C4" w14:textId="0ADEDDB8" w:rsidR="00E02423" w:rsidRDefault="009E435B" w:rsidP="00F72C15">
      <w:pPr>
        <w:jc w:val="both"/>
        <w:rPr>
          <w:rFonts w:ascii="Times New Roman" w:hAnsi="Times New Roman" w:cs="Times New Roman"/>
        </w:rPr>
      </w:pPr>
      <w:r>
        <w:rPr>
          <w:rFonts w:ascii="Times New Roman" w:hAnsi="Times New Roman" w:cs="Times New Roman"/>
        </w:rPr>
        <w:tab/>
      </w:r>
      <w:r w:rsidR="00660CC5">
        <w:rPr>
          <w:rFonts w:ascii="Times New Roman" w:hAnsi="Times New Roman" w:cs="Times New Roman"/>
        </w:rPr>
        <w:t xml:space="preserve">Portanto, o que caracteriza as terras tradicionalmente ocupadas pelos </w:t>
      </w:r>
      <w:r w:rsidR="000E0A57">
        <w:rPr>
          <w:rFonts w:ascii="Times New Roman" w:hAnsi="Times New Roman" w:cs="Times New Roman"/>
        </w:rPr>
        <w:t>indígenas</w:t>
      </w:r>
      <w:r w:rsidR="00660CC5">
        <w:rPr>
          <w:rFonts w:ascii="Times New Roman" w:hAnsi="Times New Roman" w:cs="Times New Roman"/>
        </w:rPr>
        <w:t xml:space="preserve"> é um conjunto de situações fáticas que variam conforme variam os povos indígenas: cada povo indí</w:t>
      </w:r>
      <w:r w:rsidR="00C84840">
        <w:rPr>
          <w:rFonts w:ascii="Times New Roman" w:hAnsi="Times New Roman" w:cs="Times New Roman"/>
        </w:rPr>
        <w:t>gena tem sua maneira particular, que lhe é</w:t>
      </w:r>
      <w:r w:rsidR="00660CC5">
        <w:rPr>
          <w:rFonts w:ascii="Times New Roman" w:hAnsi="Times New Roman" w:cs="Times New Roman"/>
        </w:rPr>
        <w:t xml:space="preserve"> própria</w:t>
      </w:r>
      <w:r w:rsidR="00C84840">
        <w:rPr>
          <w:rFonts w:ascii="Times New Roman" w:hAnsi="Times New Roman" w:cs="Times New Roman"/>
        </w:rPr>
        <w:t>,</w:t>
      </w:r>
      <w:r w:rsidR="00660CC5">
        <w:rPr>
          <w:rFonts w:ascii="Times New Roman" w:hAnsi="Times New Roman" w:cs="Times New Roman"/>
        </w:rPr>
        <w:t xml:space="preserve"> de</w:t>
      </w:r>
      <w:r>
        <w:rPr>
          <w:rFonts w:ascii="Times New Roman" w:hAnsi="Times New Roman" w:cs="Times New Roman"/>
        </w:rPr>
        <w:t xml:space="preserve"> ocupar a terra tradicionalmente. Por isso que os estudos de identificação</w:t>
      </w:r>
      <w:r w:rsidR="00C84840">
        <w:rPr>
          <w:rFonts w:ascii="Times New Roman" w:hAnsi="Times New Roman" w:cs="Times New Roman"/>
        </w:rPr>
        <w:t>,</w:t>
      </w:r>
      <w:r>
        <w:rPr>
          <w:rFonts w:ascii="Times New Roman" w:hAnsi="Times New Roman" w:cs="Times New Roman"/>
        </w:rPr>
        <w:t xml:space="preserve"> conduzidos na fase inicial do procedimento demarcatório</w:t>
      </w:r>
      <w:r w:rsidR="00C84840">
        <w:rPr>
          <w:rFonts w:ascii="Times New Roman" w:hAnsi="Times New Roman" w:cs="Times New Roman"/>
        </w:rPr>
        <w:t>,</w:t>
      </w:r>
      <w:r>
        <w:rPr>
          <w:rFonts w:ascii="Times New Roman" w:hAnsi="Times New Roman" w:cs="Times New Roman"/>
        </w:rPr>
        <w:t xml:space="preserve"> são tão importantes e tendem a demandar tempo. </w:t>
      </w:r>
    </w:p>
    <w:p w14:paraId="2B393915" w14:textId="77777777" w:rsidR="007C5503" w:rsidRDefault="007C5503" w:rsidP="00F72C15">
      <w:pPr>
        <w:jc w:val="both"/>
        <w:rPr>
          <w:rFonts w:ascii="Times New Roman" w:hAnsi="Times New Roman" w:cs="Times New Roman"/>
        </w:rPr>
      </w:pPr>
    </w:p>
    <w:p w14:paraId="15AA90C5" w14:textId="1276656D" w:rsidR="00E02423" w:rsidRDefault="0040574C" w:rsidP="00F72C15">
      <w:pPr>
        <w:jc w:val="both"/>
        <w:rPr>
          <w:rFonts w:ascii="Times New Roman" w:hAnsi="Times New Roman" w:cs="Times New Roman"/>
          <w:b/>
        </w:rPr>
      </w:pPr>
      <w:r w:rsidRPr="0040574C">
        <w:rPr>
          <w:rFonts w:ascii="Times New Roman" w:hAnsi="Times New Roman" w:cs="Times New Roman"/>
          <w:b/>
        </w:rPr>
        <w:t>3 O PROCEDIMENTO DEMARCATÓRIO</w:t>
      </w:r>
    </w:p>
    <w:p w14:paraId="594D014F" w14:textId="77777777" w:rsidR="006E6AAE" w:rsidRPr="0040574C" w:rsidRDefault="006E6AAE" w:rsidP="00F72C15">
      <w:pPr>
        <w:jc w:val="both"/>
        <w:rPr>
          <w:rFonts w:ascii="Times New Roman" w:hAnsi="Times New Roman" w:cs="Times New Roman"/>
          <w:b/>
        </w:rPr>
      </w:pPr>
    </w:p>
    <w:p w14:paraId="59DEA13B" w14:textId="575B5200" w:rsidR="009333E9" w:rsidRDefault="000E45FA" w:rsidP="00F72C15">
      <w:pPr>
        <w:jc w:val="both"/>
        <w:rPr>
          <w:rFonts w:ascii="Times New Roman" w:hAnsi="Times New Roman" w:cs="Times New Roman"/>
        </w:rPr>
      </w:pPr>
      <w:r>
        <w:rPr>
          <w:rFonts w:ascii="Times New Roman" w:hAnsi="Times New Roman" w:cs="Times New Roman"/>
        </w:rPr>
        <w:tab/>
        <w:t>O proced</w:t>
      </w:r>
      <w:r w:rsidR="00A87117">
        <w:rPr>
          <w:rFonts w:ascii="Times New Roman" w:hAnsi="Times New Roman" w:cs="Times New Roman"/>
        </w:rPr>
        <w:t xml:space="preserve">imento demarcatório </w:t>
      </w:r>
      <w:r w:rsidR="00332B0B">
        <w:rPr>
          <w:rFonts w:ascii="Times New Roman" w:hAnsi="Times New Roman" w:cs="Times New Roman"/>
        </w:rPr>
        <w:t>consiste na atividade administrativa de iniciativa da FUNAI, c</w:t>
      </w:r>
      <w:r w:rsidR="008F3218">
        <w:rPr>
          <w:rFonts w:ascii="Times New Roman" w:hAnsi="Times New Roman" w:cs="Times New Roman"/>
        </w:rPr>
        <w:t xml:space="preserve">ujo objetivo é declarar uma </w:t>
      </w:r>
      <w:r w:rsidR="009E560D">
        <w:rPr>
          <w:rFonts w:ascii="Times New Roman" w:hAnsi="Times New Roman" w:cs="Times New Roman"/>
        </w:rPr>
        <w:t>área</w:t>
      </w:r>
      <w:r w:rsidR="00332B0B">
        <w:rPr>
          <w:rFonts w:ascii="Times New Roman" w:hAnsi="Times New Roman" w:cs="Times New Roman"/>
        </w:rPr>
        <w:t xml:space="preserve"> tradicionalmente ocupada </w:t>
      </w:r>
      <w:r w:rsidR="008F3218">
        <w:rPr>
          <w:rFonts w:ascii="Times New Roman" w:hAnsi="Times New Roman" w:cs="Times New Roman"/>
        </w:rPr>
        <w:t>como terra indígena</w:t>
      </w:r>
      <w:r w:rsidR="00332B0B">
        <w:rPr>
          <w:rFonts w:ascii="Times New Roman" w:hAnsi="Times New Roman" w:cs="Times New Roman"/>
        </w:rPr>
        <w:t>. Ele está</w:t>
      </w:r>
      <w:r w:rsidR="006241A3">
        <w:rPr>
          <w:rFonts w:ascii="Times New Roman" w:hAnsi="Times New Roman" w:cs="Times New Roman"/>
        </w:rPr>
        <w:t xml:space="preserve"> previsto no artigo </w:t>
      </w:r>
      <w:r w:rsidR="00332B0B">
        <w:rPr>
          <w:rFonts w:ascii="Times New Roman" w:hAnsi="Times New Roman" w:cs="Times New Roman"/>
        </w:rPr>
        <w:t xml:space="preserve">231 da CF/88, no </w:t>
      </w:r>
      <w:r w:rsidR="006241A3">
        <w:rPr>
          <w:rFonts w:ascii="Times New Roman" w:hAnsi="Times New Roman" w:cs="Times New Roman"/>
        </w:rPr>
        <w:t xml:space="preserve">19 do Estatuto do Índio e </w:t>
      </w:r>
      <w:r w:rsidR="00332B0B">
        <w:rPr>
          <w:rFonts w:ascii="Times New Roman" w:hAnsi="Times New Roman" w:cs="Times New Roman"/>
        </w:rPr>
        <w:t xml:space="preserve">segue o trâmite </w:t>
      </w:r>
      <w:r w:rsidR="00A87117">
        <w:rPr>
          <w:rFonts w:ascii="Times New Roman" w:hAnsi="Times New Roman" w:cs="Times New Roman"/>
        </w:rPr>
        <w:t>estabelecido no</w:t>
      </w:r>
      <w:r>
        <w:rPr>
          <w:rFonts w:ascii="Times New Roman" w:hAnsi="Times New Roman" w:cs="Times New Roman"/>
        </w:rPr>
        <w:t xml:space="preserve"> Decreto n. 1.775/1996</w:t>
      </w:r>
      <w:r w:rsidR="00332B0B">
        <w:rPr>
          <w:rFonts w:ascii="Times New Roman" w:hAnsi="Times New Roman" w:cs="Times New Roman"/>
        </w:rPr>
        <w:t xml:space="preserve">. Em complemento, a Portaria FUNAI n. 14, de </w:t>
      </w:r>
      <w:r w:rsidR="008F3218">
        <w:rPr>
          <w:rFonts w:ascii="Times New Roman" w:hAnsi="Times New Roman" w:cs="Times New Roman"/>
        </w:rPr>
        <w:t>0</w:t>
      </w:r>
      <w:r w:rsidR="00332B0B">
        <w:rPr>
          <w:rFonts w:ascii="Times New Roman" w:hAnsi="Times New Roman" w:cs="Times New Roman"/>
        </w:rPr>
        <w:t>9/01/1996, estabelece regras sobre a elaboração do Relatório circunstanciado de identificação e delimitação de terras indígenas, a Portaria do Ministério da Justi</w:t>
      </w:r>
      <w:r w:rsidR="008F3218">
        <w:rPr>
          <w:rFonts w:ascii="Times New Roman" w:hAnsi="Times New Roman" w:cs="Times New Roman"/>
        </w:rPr>
        <w:t xml:space="preserve">ça n. 2.498, de 31/10/2011, </w:t>
      </w:r>
      <w:r w:rsidR="00332B0B">
        <w:rPr>
          <w:rFonts w:ascii="Times New Roman" w:hAnsi="Times New Roman" w:cs="Times New Roman"/>
        </w:rPr>
        <w:t>estabelece regras</w:t>
      </w:r>
      <w:r w:rsidR="008F3218">
        <w:rPr>
          <w:rFonts w:ascii="Times New Roman" w:hAnsi="Times New Roman" w:cs="Times New Roman"/>
        </w:rPr>
        <w:t xml:space="preserve"> a serem seguidas para a participação dos entes federados no procedimento, e a Instrução Normativa FUNAI n. 2, de 03/02/2012, apresenta instruções para o pagamento de indenização pelas benfeitorias derivadas da ocupação de boa-fé em terras indígenas, apenas para citar algumas das normas aplicáveis ao procedimento.</w:t>
      </w:r>
      <w:r w:rsidR="009333E9">
        <w:rPr>
          <w:rFonts w:ascii="Times New Roman" w:hAnsi="Times New Roman" w:cs="Times New Roman"/>
        </w:rPr>
        <w:t xml:space="preserve"> Como se observa, o procedimento demarcatório é altamente regulado.</w:t>
      </w:r>
    </w:p>
    <w:p w14:paraId="110D1BDF" w14:textId="1AA93501" w:rsidR="008F3218" w:rsidRDefault="009333E9" w:rsidP="00F72C15">
      <w:pPr>
        <w:jc w:val="both"/>
        <w:rPr>
          <w:rFonts w:ascii="Times New Roman" w:hAnsi="Times New Roman" w:cs="Times New Roman"/>
        </w:rPr>
      </w:pPr>
      <w:r>
        <w:rPr>
          <w:rFonts w:ascii="Times New Roman" w:hAnsi="Times New Roman" w:cs="Times New Roman"/>
        </w:rPr>
        <w:tab/>
      </w:r>
      <w:r w:rsidR="008F3218">
        <w:rPr>
          <w:rFonts w:ascii="Times New Roman" w:hAnsi="Times New Roman" w:cs="Times New Roman"/>
        </w:rPr>
        <w:t>Embora haja prazos estabelecidos para a conclusão da demarcação, trata-se de um procedimento longo e burocrático que costuma levar anos e se alongar ainda mais em razão das inúmeras intervenções judiciais que são cada vez mais frequentes no procedimento (CAVALCANTE, 2016, p. 8).</w:t>
      </w:r>
    </w:p>
    <w:p w14:paraId="5A947523" w14:textId="6B131C25" w:rsidR="008731EC" w:rsidRPr="00EC2103" w:rsidRDefault="008F3218" w:rsidP="00F72C15">
      <w:pPr>
        <w:jc w:val="both"/>
        <w:rPr>
          <w:rFonts w:ascii="Times New Roman" w:hAnsi="Times New Roman" w:cs="Times New Roman"/>
          <w:color w:val="000000"/>
        </w:rPr>
      </w:pPr>
      <w:r>
        <w:rPr>
          <w:rFonts w:ascii="Times New Roman" w:hAnsi="Times New Roman" w:cs="Times New Roman"/>
        </w:rPr>
        <w:tab/>
      </w:r>
      <w:r w:rsidR="006E7888">
        <w:rPr>
          <w:rFonts w:ascii="Times New Roman" w:hAnsi="Times New Roman" w:cs="Times New Roman"/>
        </w:rPr>
        <w:t xml:space="preserve">No Mandado de Segurança (MS) n. 24.045, julgado em abril de 2005, sob a relatoria do Ministro Joaquim Barbosa, o STF declarou a </w:t>
      </w:r>
      <w:r w:rsidR="009333E9">
        <w:rPr>
          <w:rFonts w:ascii="Times New Roman" w:hAnsi="Times New Roman" w:cs="Times New Roman"/>
        </w:rPr>
        <w:t>constitucionalidade do Decreto n. 1.775/96</w:t>
      </w:r>
      <w:r w:rsidR="00953506">
        <w:rPr>
          <w:rFonts w:ascii="Times New Roman" w:hAnsi="Times New Roman" w:cs="Times New Roman"/>
        </w:rPr>
        <w:t xml:space="preserve">, que estabelece </w:t>
      </w:r>
      <w:r w:rsidR="00AE7F58">
        <w:rPr>
          <w:rFonts w:ascii="Times New Roman" w:hAnsi="Times New Roman" w:cs="Times New Roman"/>
        </w:rPr>
        <w:t xml:space="preserve">sete fases para o procedimento demarcatório. </w:t>
      </w:r>
      <w:r w:rsidR="008731EC">
        <w:rPr>
          <w:rFonts w:ascii="Times New Roman" w:hAnsi="Times New Roman" w:cs="Times New Roman"/>
        </w:rPr>
        <w:t>Sobre o assunto, o Plenário do STF manifestou-se novamente durante o julgamento da Terra Indígena Raposa Serra do Sol, sob a relatoria do Ministro Ayres Br</w:t>
      </w:r>
      <w:r w:rsidR="009333E9">
        <w:rPr>
          <w:rFonts w:ascii="Times New Roman" w:hAnsi="Times New Roman" w:cs="Times New Roman"/>
        </w:rPr>
        <w:t>itto, cuja ementa assim afirmou</w:t>
      </w:r>
      <w:r w:rsidR="008731EC">
        <w:rPr>
          <w:rFonts w:ascii="Times New Roman" w:hAnsi="Times New Roman" w:cs="Times New Roman"/>
        </w:rPr>
        <w:t>: “[...]</w:t>
      </w:r>
      <w:r w:rsidR="008731EC" w:rsidRPr="000C116E">
        <w:rPr>
          <w:rFonts w:ascii="Times New Roman" w:hAnsi="Times New Roman" w:cs="Times New Roman"/>
          <w:color w:val="000000"/>
        </w:rPr>
        <w:t xml:space="preserve"> </w:t>
      </w:r>
      <w:r w:rsidR="008731EC" w:rsidRPr="00A52F87">
        <w:rPr>
          <w:rFonts w:ascii="Times New Roman" w:hAnsi="Times New Roman" w:cs="Times New Roman"/>
          <w:color w:val="000000"/>
        </w:rPr>
        <w:t xml:space="preserve">3.1. Processo que </w:t>
      </w:r>
      <w:r w:rsidR="009333E9" w:rsidRPr="00A52F87">
        <w:rPr>
          <w:rFonts w:ascii="Times New Roman" w:hAnsi="Times New Roman" w:cs="Times New Roman"/>
          <w:color w:val="000000"/>
        </w:rPr>
        <w:t xml:space="preserve">observou </w:t>
      </w:r>
      <w:r w:rsidR="009333E9" w:rsidRPr="00A52F87">
        <w:rPr>
          <w:rFonts w:ascii="Times New Roman" w:hAnsi="Times New Roman" w:cs="Times New Roman"/>
          <w:color w:val="000000"/>
        </w:rPr>
        <w:lastRenderedPageBreak/>
        <w:t>as regras do Decreto n.</w:t>
      </w:r>
      <w:r w:rsidR="008731EC" w:rsidRPr="00A52F87">
        <w:rPr>
          <w:rFonts w:ascii="Times New Roman" w:hAnsi="Times New Roman" w:cs="Times New Roman"/>
          <w:color w:val="000000"/>
        </w:rPr>
        <w:t xml:space="preserve"> 1.775/96, já declaradas constitucionais pelo Supremo Tribunal Federal no Mandado de Segurança n. 24.045</w:t>
      </w:r>
      <w:r w:rsidR="009333E9" w:rsidRPr="00A52F87">
        <w:rPr>
          <w:rFonts w:ascii="Times New Roman" w:hAnsi="Times New Roman" w:cs="Times New Roman"/>
          <w:color w:val="000000"/>
        </w:rPr>
        <w:t xml:space="preserve"> </w:t>
      </w:r>
      <w:r w:rsidR="008731EC" w:rsidRPr="00A52F87">
        <w:rPr>
          <w:rFonts w:ascii="Times New Roman" w:hAnsi="Times New Roman" w:cs="Times New Roman"/>
          <w:color w:val="000000"/>
        </w:rPr>
        <w:t xml:space="preserve">[…]” </w:t>
      </w:r>
      <w:r w:rsidR="008731EC" w:rsidRPr="00EC2103">
        <w:rPr>
          <w:rFonts w:ascii="Times New Roman" w:hAnsi="Times New Roman" w:cs="Times New Roman"/>
          <w:color w:val="000000"/>
        </w:rPr>
        <w:t xml:space="preserve">(BRASIL, 2009, p. 231). </w:t>
      </w:r>
    </w:p>
    <w:p w14:paraId="3CDAAA97" w14:textId="3A506BAB" w:rsidR="009333E9" w:rsidRPr="000C116E" w:rsidRDefault="008731EC" w:rsidP="00F72C15">
      <w:pPr>
        <w:jc w:val="both"/>
        <w:rPr>
          <w:rFonts w:ascii="Times New Roman" w:hAnsi="Times New Roman" w:cs="Times New Roman"/>
          <w:color w:val="000000"/>
        </w:rPr>
      </w:pPr>
      <w:r w:rsidRPr="00EC2103">
        <w:rPr>
          <w:rFonts w:ascii="Times New Roman" w:hAnsi="Times New Roman" w:cs="Times New Roman"/>
          <w:color w:val="000000"/>
        </w:rPr>
        <w:tab/>
      </w:r>
      <w:r w:rsidRPr="000C116E">
        <w:rPr>
          <w:rFonts w:ascii="Times New Roman" w:hAnsi="Times New Roman" w:cs="Times New Roman"/>
          <w:color w:val="000000"/>
        </w:rPr>
        <w:t xml:space="preserve">O procedimento demarcatório </w:t>
      </w:r>
      <w:r w:rsidR="00145383" w:rsidRPr="000C116E">
        <w:rPr>
          <w:rFonts w:ascii="Times New Roman" w:hAnsi="Times New Roman" w:cs="Times New Roman"/>
          <w:color w:val="000000"/>
        </w:rPr>
        <w:t>costuma ser dividido em</w:t>
      </w:r>
      <w:r w:rsidR="0027492E" w:rsidRPr="000C116E">
        <w:rPr>
          <w:rFonts w:ascii="Times New Roman" w:hAnsi="Times New Roman" w:cs="Times New Roman"/>
          <w:color w:val="000000"/>
        </w:rPr>
        <w:t xml:space="preserve"> fases sequenciais, sob a responsabilidade</w:t>
      </w:r>
      <w:r w:rsidR="009333E9" w:rsidRPr="000C116E">
        <w:rPr>
          <w:rFonts w:ascii="Times New Roman" w:hAnsi="Times New Roman" w:cs="Times New Roman"/>
          <w:color w:val="000000"/>
        </w:rPr>
        <w:t xml:space="preserve"> da FUNAI</w:t>
      </w:r>
      <w:r w:rsidR="0027492E" w:rsidRPr="000C116E">
        <w:rPr>
          <w:rFonts w:ascii="Times New Roman" w:hAnsi="Times New Roman" w:cs="Times New Roman"/>
          <w:color w:val="000000"/>
        </w:rPr>
        <w:t xml:space="preserve"> e com a participação de diferentes órgãos e autoridades que integram o governo federal</w:t>
      </w:r>
      <w:r w:rsidR="009333E9" w:rsidRPr="000C116E">
        <w:rPr>
          <w:rFonts w:ascii="Times New Roman" w:hAnsi="Times New Roman" w:cs="Times New Roman"/>
          <w:color w:val="000000"/>
        </w:rPr>
        <w:t>. Além disso, destaca-se a participação de profissionais de diferentes áreas, com conhecimento técnico específico durante os estudos de identificação e delimitação da terra indígena</w:t>
      </w:r>
      <w:r w:rsidR="0027492E" w:rsidRPr="000C116E">
        <w:rPr>
          <w:rFonts w:ascii="Times New Roman" w:hAnsi="Times New Roman" w:cs="Times New Roman"/>
          <w:color w:val="000000"/>
        </w:rPr>
        <w:t>.</w:t>
      </w:r>
    </w:p>
    <w:p w14:paraId="3AE90C0A" w14:textId="28FE2D25" w:rsidR="00622A89" w:rsidRDefault="0027492E" w:rsidP="00F72C15">
      <w:pPr>
        <w:jc w:val="both"/>
        <w:rPr>
          <w:rFonts w:ascii="Times New Roman" w:hAnsi="Times New Roman" w:cs="Times New Roman"/>
        </w:rPr>
      </w:pPr>
      <w:r w:rsidRPr="000C116E">
        <w:rPr>
          <w:rFonts w:ascii="Times New Roman" w:hAnsi="Times New Roman" w:cs="Times New Roman"/>
          <w:color w:val="000000"/>
        </w:rPr>
        <w:tab/>
      </w:r>
      <w:r w:rsidR="000A1CF8" w:rsidRPr="000C116E">
        <w:rPr>
          <w:rFonts w:ascii="Times New Roman" w:hAnsi="Times New Roman" w:cs="Times New Roman"/>
          <w:color w:val="000000"/>
        </w:rPr>
        <w:t>O procedimento demarcatório é complexo e tende a se alongar no tempo. N</w:t>
      </w:r>
      <w:r w:rsidRPr="000C116E">
        <w:rPr>
          <w:rFonts w:ascii="Times New Roman" w:hAnsi="Times New Roman" w:cs="Times New Roman"/>
          <w:color w:val="000000"/>
        </w:rPr>
        <w:t>a primeira fase</w:t>
      </w:r>
      <w:r w:rsidR="00F55299">
        <w:rPr>
          <w:rFonts w:ascii="Times New Roman" w:hAnsi="Times New Roman" w:cs="Times New Roman"/>
        </w:rPr>
        <w:t xml:space="preserve">, </w:t>
      </w:r>
      <w:r w:rsidR="007F3B06">
        <w:rPr>
          <w:rFonts w:ascii="Times New Roman" w:hAnsi="Times New Roman" w:cs="Times New Roman"/>
        </w:rPr>
        <w:t>a Presidência da FUNAI nomeia</w:t>
      </w:r>
      <w:r w:rsidR="008731EC">
        <w:rPr>
          <w:rFonts w:ascii="Times New Roman" w:hAnsi="Times New Roman" w:cs="Times New Roman"/>
        </w:rPr>
        <w:t xml:space="preserve"> </w:t>
      </w:r>
      <w:r w:rsidR="003219DE">
        <w:rPr>
          <w:rFonts w:ascii="Times New Roman" w:hAnsi="Times New Roman" w:cs="Times New Roman"/>
        </w:rPr>
        <w:t xml:space="preserve">um grupo de trabalho técnico, coordenado por </w:t>
      </w:r>
      <w:r w:rsidR="008731EC">
        <w:rPr>
          <w:rFonts w:ascii="Times New Roman" w:hAnsi="Times New Roman" w:cs="Times New Roman"/>
        </w:rPr>
        <w:t xml:space="preserve">um </w:t>
      </w:r>
      <w:r w:rsidR="00F55299">
        <w:rPr>
          <w:rFonts w:ascii="Times New Roman" w:hAnsi="Times New Roman" w:cs="Times New Roman"/>
        </w:rPr>
        <w:t>antropólogo</w:t>
      </w:r>
      <w:r w:rsidR="003219DE">
        <w:rPr>
          <w:rFonts w:ascii="Times New Roman" w:hAnsi="Times New Roman" w:cs="Times New Roman"/>
        </w:rPr>
        <w:t xml:space="preserve">, que </w:t>
      </w:r>
      <w:r w:rsidR="007F3B06">
        <w:rPr>
          <w:rFonts w:ascii="Times New Roman" w:hAnsi="Times New Roman" w:cs="Times New Roman"/>
        </w:rPr>
        <w:t xml:space="preserve">tem por objetivo </w:t>
      </w:r>
      <w:r w:rsidR="00E97861">
        <w:rPr>
          <w:rFonts w:ascii="Times New Roman" w:hAnsi="Times New Roman" w:cs="Times New Roman"/>
        </w:rPr>
        <w:t>identificar a terra indígena</w:t>
      </w:r>
      <w:r w:rsidR="003219DE">
        <w:rPr>
          <w:rFonts w:ascii="Times New Roman" w:hAnsi="Times New Roman" w:cs="Times New Roman"/>
        </w:rPr>
        <w:t xml:space="preserve">. </w:t>
      </w:r>
      <w:r w:rsidR="000A1CF8">
        <w:rPr>
          <w:rFonts w:ascii="Times New Roman" w:hAnsi="Times New Roman" w:cs="Times New Roman"/>
        </w:rPr>
        <w:t xml:space="preserve">Para tanto, são realizados estudos antropológicos, históricos, fundiários, cartográficos e ambientais, que vão fundamentar a identificação e a delimitação dos limites da terra indígena. </w:t>
      </w:r>
      <w:r w:rsidR="003219DE">
        <w:rPr>
          <w:rFonts w:ascii="Times New Roman" w:hAnsi="Times New Roman" w:cs="Times New Roman"/>
        </w:rPr>
        <w:t>Após, o relatório</w:t>
      </w:r>
      <w:r w:rsidR="00EA54A5">
        <w:rPr>
          <w:rFonts w:ascii="Times New Roman" w:hAnsi="Times New Roman" w:cs="Times New Roman"/>
        </w:rPr>
        <w:t xml:space="preserve"> do grupo técnico é</w:t>
      </w:r>
      <w:r w:rsidR="003219DE">
        <w:rPr>
          <w:rFonts w:ascii="Times New Roman" w:hAnsi="Times New Roman" w:cs="Times New Roman"/>
        </w:rPr>
        <w:t xml:space="preserve"> aprovado pela Presidência da FUNAI, que providencia </w:t>
      </w:r>
      <w:r w:rsidR="00F20E9B">
        <w:rPr>
          <w:rFonts w:ascii="Times New Roman" w:hAnsi="Times New Roman" w:cs="Times New Roman"/>
        </w:rPr>
        <w:t>a publicação de seu resumo, juntamente com um memorial descritivo e mapa da área</w:t>
      </w:r>
      <w:r w:rsidR="003219DE">
        <w:rPr>
          <w:rFonts w:ascii="Times New Roman" w:hAnsi="Times New Roman" w:cs="Times New Roman"/>
        </w:rPr>
        <w:t xml:space="preserve"> </w:t>
      </w:r>
      <w:r w:rsidR="00622A89">
        <w:rPr>
          <w:rFonts w:ascii="Times New Roman" w:hAnsi="Times New Roman" w:cs="Times New Roman"/>
        </w:rPr>
        <w:t xml:space="preserve">no </w:t>
      </w:r>
      <w:r w:rsidR="00D5536A">
        <w:rPr>
          <w:rFonts w:ascii="Times New Roman" w:hAnsi="Times New Roman" w:cs="Times New Roman"/>
        </w:rPr>
        <w:t>Diário Oficial da União (</w:t>
      </w:r>
      <w:r w:rsidR="000D33CE">
        <w:rPr>
          <w:rFonts w:ascii="Times New Roman" w:hAnsi="Times New Roman" w:cs="Times New Roman"/>
        </w:rPr>
        <w:t>DOU</w:t>
      </w:r>
      <w:r w:rsidR="00D5536A">
        <w:rPr>
          <w:rFonts w:ascii="Times New Roman" w:hAnsi="Times New Roman" w:cs="Times New Roman"/>
        </w:rPr>
        <w:t>)</w:t>
      </w:r>
      <w:r w:rsidR="00F20E9B">
        <w:rPr>
          <w:rFonts w:ascii="Times New Roman" w:hAnsi="Times New Roman" w:cs="Times New Roman"/>
        </w:rPr>
        <w:t xml:space="preserve"> e no diário oficial da</w:t>
      </w:r>
      <w:r w:rsidR="003E2B5B">
        <w:rPr>
          <w:rFonts w:ascii="Times New Roman" w:hAnsi="Times New Roman" w:cs="Times New Roman"/>
        </w:rPr>
        <w:t xml:space="preserve"> respectiva unidade federativa</w:t>
      </w:r>
      <w:r w:rsidR="003219DE">
        <w:rPr>
          <w:rFonts w:ascii="Times New Roman" w:hAnsi="Times New Roman" w:cs="Times New Roman"/>
        </w:rPr>
        <w:t>.</w:t>
      </w:r>
      <w:r w:rsidR="00F20E9B">
        <w:rPr>
          <w:rFonts w:ascii="Times New Roman" w:hAnsi="Times New Roman" w:cs="Times New Roman"/>
        </w:rPr>
        <w:t xml:space="preserve"> A publicação também deve ser afi</w:t>
      </w:r>
      <w:r w:rsidR="003E2B5B">
        <w:rPr>
          <w:rFonts w:ascii="Times New Roman" w:hAnsi="Times New Roman" w:cs="Times New Roman"/>
        </w:rPr>
        <w:t>xada na sede do município</w:t>
      </w:r>
      <w:r w:rsidR="00F20E9B">
        <w:rPr>
          <w:rFonts w:ascii="Times New Roman" w:hAnsi="Times New Roman" w:cs="Times New Roman"/>
        </w:rPr>
        <w:t xml:space="preserve"> </w:t>
      </w:r>
      <w:r w:rsidR="00270EF5">
        <w:rPr>
          <w:rFonts w:ascii="Times New Roman" w:hAnsi="Times New Roman" w:cs="Times New Roman"/>
        </w:rPr>
        <w:t>em que a área a ser demarcada está abrangida</w:t>
      </w:r>
      <w:r w:rsidR="00F20E9B">
        <w:rPr>
          <w:rFonts w:ascii="Times New Roman" w:hAnsi="Times New Roman" w:cs="Times New Roman"/>
        </w:rPr>
        <w:t xml:space="preserve">. </w:t>
      </w:r>
      <w:r w:rsidR="003219DE">
        <w:rPr>
          <w:rFonts w:ascii="Times New Roman" w:hAnsi="Times New Roman" w:cs="Times New Roman"/>
        </w:rPr>
        <w:t xml:space="preserve"> </w:t>
      </w:r>
      <w:r w:rsidR="00F20E9B">
        <w:rPr>
          <w:rFonts w:ascii="Times New Roman" w:hAnsi="Times New Roman" w:cs="Times New Roman"/>
        </w:rPr>
        <w:t xml:space="preserve">Desde o início do procedimento demarcatório e até 90 dias após a publicação no DOU, o Estado, o Município ou </w:t>
      </w:r>
      <w:r w:rsidR="00807179">
        <w:rPr>
          <w:rFonts w:ascii="Times New Roman" w:hAnsi="Times New Roman" w:cs="Times New Roman"/>
        </w:rPr>
        <w:t xml:space="preserve">quaisquer </w:t>
      </w:r>
      <w:r w:rsidR="00D5536A">
        <w:rPr>
          <w:rFonts w:ascii="Times New Roman" w:hAnsi="Times New Roman" w:cs="Times New Roman"/>
        </w:rPr>
        <w:t>pessoas</w:t>
      </w:r>
      <w:r w:rsidR="00807179">
        <w:rPr>
          <w:rFonts w:ascii="Times New Roman" w:hAnsi="Times New Roman" w:cs="Times New Roman"/>
        </w:rPr>
        <w:t xml:space="preserve"> interessadas</w:t>
      </w:r>
      <w:r w:rsidR="00F20E9B">
        <w:rPr>
          <w:rFonts w:ascii="Times New Roman" w:hAnsi="Times New Roman" w:cs="Times New Roman"/>
        </w:rPr>
        <w:t xml:space="preserve"> poder</w:t>
      </w:r>
      <w:r w:rsidR="00807179">
        <w:rPr>
          <w:rFonts w:ascii="Times New Roman" w:hAnsi="Times New Roman" w:cs="Times New Roman"/>
        </w:rPr>
        <w:t>ão</w:t>
      </w:r>
      <w:r w:rsidR="003219DE">
        <w:rPr>
          <w:rFonts w:ascii="Times New Roman" w:hAnsi="Times New Roman" w:cs="Times New Roman"/>
        </w:rPr>
        <w:t xml:space="preserve"> se manifestar</w:t>
      </w:r>
      <w:r w:rsidR="003D738A">
        <w:rPr>
          <w:rFonts w:ascii="Times New Roman" w:hAnsi="Times New Roman" w:cs="Times New Roman"/>
        </w:rPr>
        <w:t xml:space="preserve"> ou </w:t>
      </w:r>
      <w:r w:rsidR="00F20E9B">
        <w:rPr>
          <w:rFonts w:ascii="Times New Roman" w:hAnsi="Times New Roman" w:cs="Times New Roman"/>
        </w:rPr>
        <w:t xml:space="preserve">contestar </w:t>
      </w:r>
      <w:r w:rsidR="003219DE">
        <w:rPr>
          <w:rFonts w:ascii="Times New Roman" w:hAnsi="Times New Roman" w:cs="Times New Roman"/>
        </w:rPr>
        <w:t>o relatório</w:t>
      </w:r>
      <w:r w:rsidR="00F20E9B">
        <w:rPr>
          <w:rFonts w:ascii="Times New Roman" w:hAnsi="Times New Roman" w:cs="Times New Roman"/>
        </w:rPr>
        <w:t>, apresentando provas</w:t>
      </w:r>
      <w:r w:rsidR="0003103C">
        <w:rPr>
          <w:rFonts w:ascii="Times New Roman" w:hAnsi="Times New Roman" w:cs="Times New Roman"/>
        </w:rPr>
        <w:t>. Tudo isso</w:t>
      </w:r>
      <w:r w:rsidR="00622A89">
        <w:rPr>
          <w:rFonts w:ascii="Times New Roman" w:hAnsi="Times New Roman" w:cs="Times New Roman"/>
        </w:rPr>
        <w:t xml:space="preserve">, em respeito aos princípios do contraditório e da ampla defesa, previstos constitucionalmente </w:t>
      </w:r>
      <w:r w:rsidR="00D82DE6" w:rsidRPr="005B38FA">
        <w:rPr>
          <w:rFonts w:ascii="Times New Roman" w:hAnsi="Times New Roman" w:cs="Times New Roman"/>
        </w:rPr>
        <w:t>(FUNAI, 2020)</w:t>
      </w:r>
      <w:r w:rsidR="00270EF5">
        <w:rPr>
          <w:rFonts w:ascii="Times New Roman" w:hAnsi="Times New Roman" w:cs="Times New Roman"/>
        </w:rPr>
        <w:t>.</w:t>
      </w:r>
      <w:r w:rsidR="00D82DE6" w:rsidRPr="005B38FA">
        <w:rPr>
          <w:rFonts w:ascii="Times New Roman" w:hAnsi="Times New Roman" w:cs="Times New Roman"/>
        </w:rPr>
        <w:t xml:space="preserve"> </w:t>
      </w:r>
      <w:r w:rsidRPr="005B38FA">
        <w:rPr>
          <w:rFonts w:ascii="Times New Roman" w:hAnsi="Times New Roman" w:cs="Times New Roman"/>
        </w:rPr>
        <w:t>Essas 3 primeiras fases ocorrem no âmbito da própria FUNAI.</w:t>
      </w:r>
    </w:p>
    <w:p w14:paraId="20B87E96" w14:textId="69BE1E9F" w:rsidR="00CE0B00" w:rsidRDefault="00622A89" w:rsidP="00F72C15">
      <w:pPr>
        <w:jc w:val="both"/>
        <w:rPr>
          <w:rFonts w:ascii="Times New Roman" w:hAnsi="Times New Roman" w:cs="Times New Roman"/>
        </w:rPr>
      </w:pPr>
      <w:r>
        <w:rPr>
          <w:rFonts w:ascii="Times New Roman" w:hAnsi="Times New Roman" w:cs="Times New Roman"/>
        </w:rPr>
        <w:tab/>
        <w:t xml:space="preserve">Após, </w:t>
      </w:r>
      <w:r w:rsidR="003D738A">
        <w:rPr>
          <w:rFonts w:ascii="Times New Roman" w:hAnsi="Times New Roman" w:cs="Times New Roman"/>
        </w:rPr>
        <w:t>a FUNAI encaminha o proced</w:t>
      </w:r>
      <w:r w:rsidR="003E2B5B">
        <w:rPr>
          <w:rFonts w:ascii="Times New Roman" w:hAnsi="Times New Roman" w:cs="Times New Roman"/>
        </w:rPr>
        <w:t>imento ao Ministério da Justiça.</w:t>
      </w:r>
      <w:r w:rsidR="003D738A">
        <w:rPr>
          <w:rFonts w:ascii="Times New Roman" w:hAnsi="Times New Roman" w:cs="Times New Roman"/>
        </w:rPr>
        <w:t xml:space="preserve"> Compete </w:t>
      </w:r>
      <w:r w:rsidR="00AB34B5">
        <w:rPr>
          <w:rFonts w:ascii="Times New Roman" w:hAnsi="Times New Roman" w:cs="Times New Roman"/>
        </w:rPr>
        <w:t xml:space="preserve">ao </w:t>
      </w:r>
      <w:r w:rsidR="00AB34B5" w:rsidRPr="00D5536A">
        <w:rPr>
          <w:rFonts w:ascii="Times New Roman" w:hAnsi="Times New Roman" w:cs="Times New Roman"/>
        </w:rPr>
        <w:t xml:space="preserve">Ministro da Justiça </w:t>
      </w:r>
      <w:r w:rsidR="00AB34B5">
        <w:rPr>
          <w:rFonts w:ascii="Times New Roman" w:hAnsi="Times New Roman" w:cs="Times New Roman"/>
        </w:rPr>
        <w:t>declarar os limites da área e determinar sua demarcação</w:t>
      </w:r>
      <w:r w:rsidR="003E2B5B">
        <w:rPr>
          <w:rFonts w:ascii="Times New Roman" w:hAnsi="Times New Roman" w:cs="Times New Roman"/>
        </w:rPr>
        <w:t xml:space="preserve"> física</w:t>
      </w:r>
      <w:r w:rsidR="00AB34B5">
        <w:rPr>
          <w:rFonts w:ascii="Times New Roman" w:hAnsi="Times New Roman" w:cs="Times New Roman"/>
        </w:rPr>
        <w:t>.</w:t>
      </w:r>
      <w:r w:rsidR="003D738A">
        <w:rPr>
          <w:rFonts w:ascii="Times New Roman" w:hAnsi="Times New Roman" w:cs="Times New Roman"/>
        </w:rPr>
        <w:t xml:space="preserve"> Ele também pode desaprovar a identificação e devolver os autos à FUNAI, de maneira fundamentada e circunscrita ao não atendimento ao parágrafo primeiro do artigo 231 da CF/88. O Ministro da Justiça também pode solicitar as diligências que julgar necessárias.</w:t>
      </w:r>
      <w:r w:rsidR="007F3B06">
        <w:rPr>
          <w:rFonts w:ascii="Times New Roman" w:hAnsi="Times New Roman" w:cs="Times New Roman"/>
        </w:rPr>
        <w:t xml:space="preserve"> Depois disso, aprovada a identificação e declarados os limites físicos da área por Portaria do Ministro da Justiça, compete à FUNAI realizar a demarcação física da área identificada</w:t>
      </w:r>
      <w:r w:rsidR="00807179">
        <w:rPr>
          <w:rFonts w:ascii="Times New Roman" w:hAnsi="Times New Roman" w:cs="Times New Roman"/>
        </w:rPr>
        <w:t xml:space="preserve"> (BRASIL, 1996)</w:t>
      </w:r>
      <w:r w:rsidR="007F3B06">
        <w:rPr>
          <w:rFonts w:ascii="Times New Roman" w:hAnsi="Times New Roman" w:cs="Times New Roman"/>
        </w:rPr>
        <w:t xml:space="preserve">. </w:t>
      </w:r>
    </w:p>
    <w:p w14:paraId="3A3C5B90" w14:textId="5FB4C70C" w:rsidR="007F3B06" w:rsidRDefault="007F3B06" w:rsidP="00F72C15">
      <w:pPr>
        <w:jc w:val="both"/>
        <w:rPr>
          <w:rFonts w:ascii="Times New Roman" w:hAnsi="Times New Roman" w:cs="Times New Roman"/>
        </w:rPr>
      </w:pPr>
      <w:r>
        <w:rPr>
          <w:rFonts w:ascii="Times New Roman" w:hAnsi="Times New Roman" w:cs="Times New Roman"/>
        </w:rPr>
        <w:tab/>
        <w:t>Na sequência, o processo é enviado à Presidência da República, que expede um decreto homologando aquela demarcação.</w:t>
      </w:r>
      <w:r w:rsidR="00016BBC">
        <w:rPr>
          <w:rFonts w:ascii="Times New Roman" w:hAnsi="Times New Roman" w:cs="Times New Roman"/>
        </w:rPr>
        <w:t xml:space="preserve"> Por fim, na fase do registro, a terra indígena demarca</w:t>
      </w:r>
      <w:r w:rsidR="003E2B5B">
        <w:rPr>
          <w:rFonts w:ascii="Times New Roman" w:hAnsi="Times New Roman" w:cs="Times New Roman"/>
        </w:rPr>
        <w:t xml:space="preserve">da e </w:t>
      </w:r>
      <w:r w:rsidR="003E2B5B" w:rsidRPr="00270EF5">
        <w:rPr>
          <w:rFonts w:ascii="Times New Roman" w:hAnsi="Times New Roman" w:cs="Times New Roman"/>
        </w:rPr>
        <w:t xml:space="preserve">homologada será registrada, por iniciativa da FUNAI, </w:t>
      </w:r>
      <w:r w:rsidR="00016BBC" w:rsidRPr="00270EF5">
        <w:rPr>
          <w:rFonts w:ascii="Times New Roman" w:hAnsi="Times New Roman" w:cs="Times New Roman"/>
        </w:rPr>
        <w:t>no Cartório de Registro de Imóveis da</w:t>
      </w:r>
      <w:r w:rsidR="00016BBC">
        <w:rPr>
          <w:rFonts w:ascii="Times New Roman" w:hAnsi="Times New Roman" w:cs="Times New Roman"/>
        </w:rPr>
        <w:t xml:space="preserve"> respectiva </w:t>
      </w:r>
      <w:r w:rsidR="003E2B5B">
        <w:rPr>
          <w:rFonts w:ascii="Times New Roman" w:hAnsi="Times New Roman" w:cs="Times New Roman"/>
        </w:rPr>
        <w:t>comarca e na Secretaria do Patri</w:t>
      </w:r>
      <w:r w:rsidR="00016BBC">
        <w:rPr>
          <w:rFonts w:ascii="Times New Roman" w:hAnsi="Times New Roman" w:cs="Times New Roman"/>
        </w:rPr>
        <w:t>mônio da União (SPU)</w:t>
      </w:r>
      <w:r w:rsidR="00807179">
        <w:rPr>
          <w:rFonts w:ascii="Times New Roman" w:hAnsi="Times New Roman" w:cs="Times New Roman"/>
        </w:rPr>
        <w:t xml:space="preserve"> (BRASIL, 1996). </w:t>
      </w:r>
    </w:p>
    <w:p w14:paraId="3FFC5EFF" w14:textId="7845194C" w:rsidR="008E1E36" w:rsidRDefault="004507F7" w:rsidP="00F72C15">
      <w:pPr>
        <w:jc w:val="both"/>
        <w:rPr>
          <w:rFonts w:ascii="Times New Roman" w:hAnsi="Times New Roman" w:cs="Times New Roman"/>
        </w:rPr>
      </w:pPr>
      <w:r>
        <w:rPr>
          <w:rFonts w:ascii="Times New Roman" w:hAnsi="Times New Roman" w:cs="Times New Roman"/>
        </w:rPr>
        <w:tab/>
      </w:r>
      <w:r w:rsidRPr="007C5503">
        <w:rPr>
          <w:rFonts w:ascii="Times New Roman" w:hAnsi="Times New Roman" w:cs="Times New Roman"/>
        </w:rPr>
        <w:t>As fases do procedimento</w:t>
      </w:r>
      <w:r w:rsidR="000A1CF8" w:rsidRPr="007C5503">
        <w:rPr>
          <w:rFonts w:ascii="Times New Roman" w:hAnsi="Times New Roman" w:cs="Times New Roman"/>
        </w:rPr>
        <w:t xml:space="preserve"> demarcatório implicam em denominações</w:t>
      </w:r>
      <w:r w:rsidRPr="007C5503">
        <w:rPr>
          <w:rFonts w:ascii="Times New Roman" w:hAnsi="Times New Roman" w:cs="Times New Roman"/>
        </w:rPr>
        <w:t xml:space="preserve"> diferentes em rela</w:t>
      </w:r>
      <w:r w:rsidR="000A1CF8" w:rsidRPr="007C5503">
        <w:rPr>
          <w:rFonts w:ascii="Times New Roman" w:hAnsi="Times New Roman" w:cs="Times New Roman"/>
        </w:rPr>
        <w:t xml:space="preserve">ção às terras indígenas. </w:t>
      </w:r>
      <w:r w:rsidR="00D82DE6" w:rsidRPr="007C5503">
        <w:rPr>
          <w:rFonts w:ascii="Times New Roman" w:hAnsi="Times New Roman" w:cs="Times New Roman"/>
        </w:rPr>
        <w:t>Elas</w:t>
      </w:r>
      <w:r w:rsidR="003E2B5B" w:rsidRPr="007C5503">
        <w:rPr>
          <w:rFonts w:ascii="Times New Roman" w:hAnsi="Times New Roman" w:cs="Times New Roman"/>
        </w:rPr>
        <w:t xml:space="preserve"> são chamadas </w:t>
      </w:r>
      <w:r w:rsidR="000A1CF8" w:rsidRPr="007C5503">
        <w:rPr>
          <w:rFonts w:ascii="Times New Roman" w:hAnsi="Times New Roman" w:cs="Times New Roman"/>
          <w:i/>
        </w:rPr>
        <w:t>em estudo</w:t>
      </w:r>
      <w:r w:rsidR="000A1CF8" w:rsidRPr="007C5503">
        <w:rPr>
          <w:rFonts w:ascii="Times New Roman" w:hAnsi="Times New Roman" w:cs="Times New Roman"/>
        </w:rPr>
        <w:t xml:space="preserve"> durante o período de realização dos estudos de identificação e até sua delimitação. As terras indígenas </w:t>
      </w:r>
      <w:r w:rsidR="000A1CF8" w:rsidRPr="007C5503">
        <w:rPr>
          <w:rFonts w:ascii="Times New Roman" w:hAnsi="Times New Roman" w:cs="Times New Roman"/>
          <w:i/>
        </w:rPr>
        <w:t>delimitadas</w:t>
      </w:r>
      <w:r w:rsidR="000A1CF8" w:rsidRPr="007C5503">
        <w:rPr>
          <w:rFonts w:ascii="Times New Roman" w:hAnsi="Times New Roman" w:cs="Times New Roman"/>
        </w:rPr>
        <w:t xml:space="preserve"> são</w:t>
      </w:r>
      <w:r w:rsidR="00D82DE6" w:rsidRPr="007C5503">
        <w:rPr>
          <w:rFonts w:ascii="Times New Roman" w:hAnsi="Times New Roman" w:cs="Times New Roman"/>
        </w:rPr>
        <w:t xml:space="preserve"> aquelas que tiveram os estudos aprovados pela Presidência da FUNAI, com sua conclusão publicada no DOU, e que estão na fase do contraditório administrativo, ou em análise pelo Ministério da Justiça, para que seja expedida a Portaria Ministerial declarando os limites físicos da área. As terras indígenas </w:t>
      </w:r>
      <w:r w:rsidR="00D82DE6" w:rsidRPr="007C5503">
        <w:rPr>
          <w:rFonts w:ascii="Times New Roman" w:hAnsi="Times New Roman" w:cs="Times New Roman"/>
          <w:i/>
        </w:rPr>
        <w:t>declaradas</w:t>
      </w:r>
      <w:r w:rsidR="00D82DE6" w:rsidRPr="007C5503">
        <w:rPr>
          <w:rFonts w:ascii="Times New Roman" w:hAnsi="Times New Roman" w:cs="Times New Roman"/>
        </w:rPr>
        <w:t xml:space="preserve"> são aquelas para as quais houve a expedição da Portaria do Ministro da Justiça e estão autorizadas a serem demarcadas fisicamente, com a fixação de marcos e georreferenciamento. As terras indígenas </w:t>
      </w:r>
      <w:r w:rsidR="00D82DE6" w:rsidRPr="007C5503">
        <w:rPr>
          <w:rFonts w:ascii="Times New Roman" w:hAnsi="Times New Roman" w:cs="Times New Roman"/>
          <w:i/>
        </w:rPr>
        <w:t>homologadas</w:t>
      </w:r>
      <w:r w:rsidR="00D82DE6" w:rsidRPr="007C5503">
        <w:rPr>
          <w:rFonts w:ascii="Times New Roman" w:hAnsi="Times New Roman" w:cs="Times New Roman"/>
        </w:rPr>
        <w:t xml:space="preserve"> são aquelas cujo procedimento demarcatório foi homologado por Decreto do Presidente da República. Por fim, as terras indígenas </w:t>
      </w:r>
      <w:r w:rsidR="00D82DE6" w:rsidRPr="007C5503">
        <w:rPr>
          <w:rFonts w:ascii="Times New Roman" w:hAnsi="Times New Roman" w:cs="Times New Roman"/>
          <w:i/>
        </w:rPr>
        <w:t>regularizadas</w:t>
      </w:r>
      <w:r w:rsidR="00D82DE6" w:rsidRPr="007C5503">
        <w:rPr>
          <w:rFonts w:ascii="Times New Roman" w:hAnsi="Times New Roman" w:cs="Times New Roman"/>
        </w:rPr>
        <w:t xml:space="preserve"> são aquelas que, após o Decreto Presidencial, foram</w:t>
      </w:r>
      <w:r w:rsidR="00D82DE6">
        <w:rPr>
          <w:rFonts w:ascii="Times New Roman" w:hAnsi="Times New Roman" w:cs="Times New Roman"/>
        </w:rPr>
        <w:t xml:space="preserve"> registradas no Cartório de Imóveis da respectiva comarca, em</w:t>
      </w:r>
      <w:r w:rsidR="007C5503">
        <w:rPr>
          <w:rFonts w:ascii="Times New Roman" w:hAnsi="Times New Roman" w:cs="Times New Roman"/>
        </w:rPr>
        <w:t xml:space="preserve"> nome da União, </w:t>
      </w:r>
      <w:r w:rsidR="00270EF5">
        <w:rPr>
          <w:rFonts w:ascii="Times New Roman" w:hAnsi="Times New Roman" w:cs="Times New Roman"/>
        </w:rPr>
        <w:t>e</w:t>
      </w:r>
      <w:r w:rsidR="007C5503">
        <w:rPr>
          <w:rFonts w:ascii="Times New Roman" w:hAnsi="Times New Roman" w:cs="Times New Roman"/>
        </w:rPr>
        <w:t xml:space="preserve"> na SPU</w:t>
      </w:r>
      <w:r w:rsidR="00D82DE6">
        <w:rPr>
          <w:rFonts w:ascii="Times New Roman" w:hAnsi="Times New Roman" w:cs="Times New Roman"/>
        </w:rPr>
        <w:t xml:space="preserve"> </w:t>
      </w:r>
      <w:r w:rsidR="007C5503">
        <w:rPr>
          <w:rFonts w:ascii="Times New Roman" w:hAnsi="Times New Roman" w:cs="Times New Roman"/>
        </w:rPr>
        <w:t>(FUNAI, 2020).</w:t>
      </w:r>
    </w:p>
    <w:p w14:paraId="4A749C16" w14:textId="71A7DD88" w:rsidR="00EA1A12" w:rsidRDefault="0040574C" w:rsidP="00F72C15">
      <w:pPr>
        <w:jc w:val="both"/>
        <w:rPr>
          <w:rFonts w:ascii="Times New Roman" w:hAnsi="Times New Roman" w:cs="Times New Roman"/>
        </w:rPr>
      </w:pPr>
      <w:r>
        <w:rPr>
          <w:rFonts w:ascii="Times New Roman" w:hAnsi="Times New Roman" w:cs="Times New Roman"/>
        </w:rPr>
        <w:tab/>
        <w:t xml:space="preserve">Há, ainda, a possibilidade de haver áreas interditadas pela FUNAI em virtude da presença de indígenas isolados. A interdição da área pode ocorrer concomitantemente ou não com o processo de demarcação. A interdição ocorre por períodos determinados e é renovável, através de portaria da Presidência da FUNAI, que estabelece restrição de ingresso e trânsito de terceiros na área. Ela serve como medida de resguardo e proteção de grupos indígenas que vivem </w:t>
      </w:r>
      <w:r w:rsidR="00586186">
        <w:rPr>
          <w:rFonts w:ascii="Times New Roman" w:hAnsi="Times New Roman" w:cs="Times New Roman"/>
        </w:rPr>
        <w:t>em isolamento</w:t>
      </w:r>
      <w:r>
        <w:rPr>
          <w:rFonts w:ascii="Times New Roman" w:hAnsi="Times New Roman" w:cs="Times New Roman"/>
        </w:rPr>
        <w:t xml:space="preserve">, sem contato com a sociedade envolvente. </w:t>
      </w:r>
      <w:r w:rsidR="00EA1A12">
        <w:rPr>
          <w:rFonts w:ascii="Times New Roman" w:hAnsi="Times New Roman" w:cs="Times New Roman"/>
        </w:rPr>
        <w:t xml:space="preserve">A Portaria de Restrição de Uso </w:t>
      </w:r>
      <w:r w:rsidR="00EA1A12">
        <w:rPr>
          <w:rFonts w:ascii="Times New Roman" w:hAnsi="Times New Roman" w:cs="Times New Roman"/>
        </w:rPr>
        <w:lastRenderedPageBreak/>
        <w:t>restringe o direito de ingresso, locomoção e permanência de pessoas estranhas aos quadros da FUNAI e veda a exploração de quaisquer recursos naturais existentes na área por tais pessoas (</w:t>
      </w:r>
      <w:r w:rsidR="00EA1A12" w:rsidRPr="00D5536A">
        <w:rPr>
          <w:rFonts w:ascii="Times New Roman" w:hAnsi="Times New Roman" w:cs="Times New Roman"/>
        </w:rPr>
        <w:t>NOTA DE ESCLARECIMENTO DA FUNAI SOBRE</w:t>
      </w:r>
      <w:r w:rsidR="00EA1A12">
        <w:rPr>
          <w:rFonts w:ascii="Times New Roman" w:hAnsi="Times New Roman" w:cs="Times New Roman"/>
        </w:rPr>
        <w:t>..., 2024).</w:t>
      </w:r>
    </w:p>
    <w:p w14:paraId="0906A9C4" w14:textId="7694C4F1" w:rsidR="0060092F" w:rsidRDefault="0040574C" w:rsidP="00F72C15">
      <w:pPr>
        <w:ind w:firstLine="720"/>
        <w:jc w:val="both"/>
        <w:rPr>
          <w:rFonts w:ascii="Times New Roman" w:hAnsi="Times New Roman" w:cs="Times New Roman"/>
          <w:color w:val="FF0000"/>
        </w:rPr>
      </w:pPr>
      <w:r>
        <w:rPr>
          <w:rFonts w:ascii="Times New Roman" w:hAnsi="Times New Roman" w:cs="Times New Roman"/>
        </w:rPr>
        <w:t xml:space="preserve">Exemplo de área com restrição de uso é a Terra Indígena </w:t>
      </w:r>
      <w:proofErr w:type="spellStart"/>
      <w:r>
        <w:rPr>
          <w:rFonts w:ascii="Times New Roman" w:hAnsi="Times New Roman" w:cs="Times New Roman"/>
        </w:rPr>
        <w:t>Ituna-Itatá</w:t>
      </w:r>
      <w:proofErr w:type="spellEnd"/>
      <w:r>
        <w:rPr>
          <w:rFonts w:ascii="Times New Roman" w:hAnsi="Times New Roman" w:cs="Times New Roman"/>
        </w:rPr>
        <w:t>, localizada nos municípios de Altamira e Senador José Porfírio, no estado do Pará, habitada pelos indígenas isolados do Igarapé Piaçava</w:t>
      </w:r>
      <w:r w:rsidR="00B26337">
        <w:rPr>
          <w:rFonts w:ascii="Times New Roman" w:hAnsi="Times New Roman" w:cs="Times New Roman"/>
        </w:rPr>
        <w:t>. Atualmente, a Portaria n. 529, de 21/06/2022 restringe seu uso</w:t>
      </w:r>
      <w:r w:rsidRPr="005B38FA">
        <w:rPr>
          <w:rFonts w:ascii="Times New Roman" w:hAnsi="Times New Roman" w:cs="Times New Roman"/>
        </w:rPr>
        <w:t xml:space="preserve"> (ISA, 2020</w:t>
      </w:r>
      <w:r w:rsidR="00AA350E" w:rsidRPr="005B38FA">
        <w:rPr>
          <w:rFonts w:ascii="Times New Roman" w:hAnsi="Times New Roman" w:cs="Times New Roman"/>
        </w:rPr>
        <w:t>a</w:t>
      </w:r>
      <w:r w:rsidRPr="005B38FA">
        <w:rPr>
          <w:rFonts w:ascii="Times New Roman" w:hAnsi="Times New Roman" w:cs="Times New Roman"/>
        </w:rPr>
        <w:t>)</w:t>
      </w:r>
      <w:r w:rsidR="00885EA8">
        <w:rPr>
          <w:rStyle w:val="Refdenotaderodap"/>
          <w:rFonts w:ascii="Times New Roman" w:hAnsi="Times New Roman" w:cs="Times New Roman"/>
        </w:rPr>
        <w:footnoteReference w:id="3"/>
      </w:r>
      <w:r w:rsidRPr="005B38FA">
        <w:rPr>
          <w:rFonts w:ascii="Times New Roman" w:hAnsi="Times New Roman" w:cs="Times New Roman"/>
        </w:rPr>
        <w:t xml:space="preserve">. </w:t>
      </w:r>
    </w:p>
    <w:p w14:paraId="05E067EB" w14:textId="7009FE7B" w:rsidR="00D5536A" w:rsidRDefault="00807179" w:rsidP="00F72C15">
      <w:pPr>
        <w:jc w:val="both"/>
        <w:rPr>
          <w:rFonts w:ascii="Times New Roman" w:hAnsi="Times New Roman" w:cs="Times New Roman"/>
        </w:rPr>
      </w:pPr>
      <w:r>
        <w:rPr>
          <w:rFonts w:ascii="Times New Roman" w:hAnsi="Times New Roman" w:cs="Times New Roman"/>
          <w:color w:val="FF0000"/>
        </w:rPr>
        <w:tab/>
      </w:r>
      <w:r w:rsidR="0040574C">
        <w:rPr>
          <w:rFonts w:ascii="Times New Roman" w:hAnsi="Times New Roman" w:cs="Times New Roman"/>
        </w:rPr>
        <w:t>A restrição de uso é a materialização do reconhecimento à posse tradicional das áreas ocupadas por grupos indígenas i</w:t>
      </w:r>
      <w:r w:rsidR="00001241">
        <w:rPr>
          <w:rFonts w:ascii="Times New Roman" w:hAnsi="Times New Roman" w:cs="Times New Roman"/>
        </w:rPr>
        <w:t>solados, tal como previsto</w:t>
      </w:r>
      <w:r w:rsidR="00EA1A12">
        <w:rPr>
          <w:rFonts w:ascii="Times New Roman" w:hAnsi="Times New Roman" w:cs="Times New Roman"/>
        </w:rPr>
        <w:t>, dentre outros,</w:t>
      </w:r>
      <w:r w:rsidR="00001241">
        <w:rPr>
          <w:rFonts w:ascii="Times New Roman" w:hAnsi="Times New Roman" w:cs="Times New Roman"/>
        </w:rPr>
        <w:t xml:space="preserve"> na CF</w:t>
      </w:r>
      <w:r w:rsidR="0040574C">
        <w:rPr>
          <w:rFonts w:ascii="Times New Roman" w:hAnsi="Times New Roman" w:cs="Times New Roman"/>
        </w:rPr>
        <w:t xml:space="preserve">/88, art. 231, </w:t>
      </w:r>
      <w:r w:rsidR="00F73B29">
        <w:rPr>
          <w:rFonts w:ascii="Times New Roman" w:hAnsi="Times New Roman" w:cs="Times New Roman"/>
        </w:rPr>
        <w:t>n</w:t>
      </w:r>
      <w:r>
        <w:rPr>
          <w:rFonts w:ascii="Times New Roman" w:hAnsi="Times New Roman" w:cs="Times New Roman"/>
        </w:rPr>
        <w:t xml:space="preserve">o Estatuto do Índio, </w:t>
      </w:r>
      <w:r w:rsidR="0040574C">
        <w:rPr>
          <w:rFonts w:ascii="Times New Roman" w:hAnsi="Times New Roman" w:cs="Times New Roman"/>
        </w:rPr>
        <w:t>artigo 25 e no Decreto n. 1.775/1996</w:t>
      </w:r>
      <w:r>
        <w:rPr>
          <w:rFonts w:ascii="Times New Roman" w:hAnsi="Times New Roman" w:cs="Times New Roman"/>
        </w:rPr>
        <w:t>, artigo 7º.</w:t>
      </w:r>
      <w:r w:rsidR="00D5536A">
        <w:rPr>
          <w:rFonts w:ascii="Times New Roman" w:hAnsi="Times New Roman" w:cs="Times New Roman"/>
        </w:rPr>
        <w:t xml:space="preserve"> </w:t>
      </w:r>
    </w:p>
    <w:p w14:paraId="41587F7E" w14:textId="64F82545" w:rsidR="00491D36" w:rsidRDefault="00491D36" w:rsidP="00F72C15">
      <w:pPr>
        <w:jc w:val="both"/>
        <w:rPr>
          <w:rFonts w:ascii="Times New Roman" w:hAnsi="Times New Roman" w:cs="Times New Roman"/>
        </w:rPr>
      </w:pPr>
      <w:r>
        <w:rPr>
          <w:rFonts w:ascii="Times New Roman" w:hAnsi="Times New Roman" w:cs="Times New Roman"/>
        </w:rPr>
        <w:tab/>
        <w:t>Independentemente da fase em que esteja o procedimento demarcatório e até mesmo quando ele sequer iniciou, em havendo posse tradicional indígena sobre determinada área, ela é terra indígena</w:t>
      </w:r>
      <w:r w:rsidR="00EA5B75">
        <w:rPr>
          <w:rFonts w:ascii="Times New Roman" w:hAnsi="Times New Roman" w:cs="Times New Roman"/>
        </w:rPr>
        <w:t>. Isso decorre do comando constitucional inserto no</w:t>
      </w:r>
      <w:r>
        <w:rPr>
          <w:rFonts w:ascii="Times New Roman" w:hAnsi="Times New Roman" w:cs="Times New Roman"/>
        </w:rPr>
        <w:t xml:space="preserve"> artigo </w:t>
      </w:r>
      <w:r w:rsidR="00EA1A12">
        <w:rPr>
          <w:rFonts w:ascii="Times New Roman" w:hAnsi="Times New Roman" w:cs="Times New Roman"/>
        </w:rPr>
        <w:t>23</w:t>
      </w:r>
      <w:r>
        <w:rPr>
          <w:rFonts w:ascii="Times New Roman" w:hAnsi="Times New Roman" w:cs="Times New Roman"/>
        </w:rPr>
        <w:t>1</w:t>
      </w:r>
      <w:r w:rsidR="00EA5B75">
        <w:rPr>
          <w:rFonts w:ascii="Times New Roman" w:hAnsi="Times New Roman" w:cs="Times New Roman"/>
        </w:rPr>
        <w:t>, em</w:t>
      </w:r>
      <w:r>
        <w:rPr>
          <w:rFonts w:ascii="Times New Roman" w:hAnsi="Times New Roman" w:cs="Times New Roman"/>
        </w:rPr>
        <w:t xml:space="preserve"> </w:t>
      </w:r>
      <w:r w:rsidR="00EA5B75">
        <w:rPr>
          <w:rFonts w:ascii="Times New Roman" w:hAnsi="Times New Roman" w:cs="Times New Roman"/>
        </w:rPr>
        <w:t>seu</w:t>
      </w:r>
      <w:r>
        <w:rPr>
          <w:rFonts w:ascii="Times New Roman" w:hAnsi="Times New Roman" w:cs="Times New Roman"/>
        </w:rPr>
        <w:t xml:space="preserve"> parágrafo primeiro</w:t>
      </w:r>
      <w:r w:rsidR="00EA5B75">
        <w:rPr>
          <w:rFonts w:ascii="Times New Roman" w:hAnsi="Times New Roman" w:cs="Times New Roman"/>
        </w:rPr>
        <w:t>. Além disso, o Estatuto do Índio, em seu</w:t>
      </w:r>
      <w:r>
        <w:rPr>
          <w:rFonts w:ascii="Times New Roman" w:hAnsi="Times New Roman" w:cs="Times New Roman"/>
        </w:rPr>
        <w:t xml:space="preserve"> artigo 17, </w:t>
      </w:r>
      <w:r w:rsidR="00EA5B75">
        <w:rPr>
          <w:rFonts w:ascii="Times New Roman" w:hAnsi="Times New Roman" w:cs="Times New Roman"/>
        </w:rPr>
        <w:t xml:space="preserve">inciso </w:t>
      </w:r>
      <w:r>
        <w:rPr>
          <w:rFonts w:ascii="Times New Roman" w:hAnsi="Times New Roman" w:cs="Times New Roman"/>
        </w:rPr>
        <w:t xml:space="preserve">I, </w:t>
      </w:r>
      <w:r w:rsidR="00EA5B75">
        <w:rPr>
          <w:rFonts w:ascii="Times New Roman" w:hAnsi="Times New Roman" w:cs="Times New Roman"/>
        </w:rPr>
        <w:t>assim prescreve</w:t>
      </w:r>
      <w:r>
        <w:rPr>
          <w:rFonts w:ascii="Times New Roman" w:hAnsi="Times New Roman" w:cs="Times New Roman"/>
        </w:rPr>
        <w:t>. Portanto, todas as fases prevista</w:t>
      </w:r>
      <w:r w:rsidR="00A52F87">
        <w:rPr>
          <w:rFonts w:ascii="Times New Roman" w:hAnsi="Times New Roman" w:cs="Times New Roman"/>
        </w:rPr>
        <w:t>s</w:t>
      </w:r>
      <w:r>
        <w:rPr>
          <w:rFonts w:ascii="Times New Roman" w:hAnsi="Times New Roman" w:cs="Times New Roman"/>
        </w:rPr>
        <w:t xml:space="preserve"> n</w:t>
      </w:r>
      <w:r w:rsidR="005763DF">
        <w:rPr>
          <w:rFonts w:ascii="Times New Roman" w:hAnsi="Times New Roman" w:cs="Times New Roman"/>
        </w:rPr>
        <w:t xml:space="preserve">o procedimento demarcatório </w:t>
      </w:r>
      <w:r w:rsidR="00EA5B75">
        <w:rPr>
          <w:rFonts w:ascii="Times New Roman" w:hAnsi="Times New Roman" w:cs="Times New Roman"/>
        </w:rPr>
        <w:t>referem-se</w:t>
      </w:r>
      <w:r>
        <w:rPr>
          <w:rFonts w:ascii="Times New Roman" w:hAnsi="Times New Roman" w:cs="Times New Roman"/>
        </w:rPr>
        <w:t xml:space="preserve"> </w:t>
      </w:r>
      <w:r w:rsidR="00EA5B75">
        <w:rPr>
          <w:rFonts w:ascii="Times New Roman" w:hAnsi="Times New Roman" w:cs="Times New Roman"/>
        </w:rPr>
        <w:t>a</w:t>
      </w:r>
      <w:r>
        <w:rPr>
          <w:rFonts w:ascii="Times New Roman" w:hAnsi="Times New Roman" w:cs="Times New Roman"/>
        </w:rPr>
        <w:t xml:space="preserve"> terras indígenas</w:t>
      </w:r>
      <w:r w:rsidR="00EA5B75">
        <w:rPr>
          <w:rFonts w:ascii="Times New Roman" w:hAnsi="Times New Roman" w:cs="Times New Roman"/>
        </w:rPr>
        <w:t xml:space="preserve">, ainda que </w:t>
      </w:r>
      <w:r w:rsidR="00BF5958">
        <w:rPr>
          <w:rFonts w:ascii="Times New Roman" w:hAnsi="Times New Roman" w:cs="Times New Roman"/>
        </w:rPr>
        <w:t>o</w:t>
      </w:r>
      <w:r w:rsidR="00EA5B75">
        <w:rPr>
          <w:rFonts w:ascii="Times New Roman" w:hAnsi="Times New Roman" w:cs="Times New Roman"/>
        </w:rPr>
        <w:t xml:space="preserve"> procediment</w:t>
      </w:r>
      <w:r w:rsidR="00BF5958">
        <w:rPr>
          <w:rFonts w:ascii="Times New Roman" w:hAnsi="Times New Roman" w:cs="Times New Roman"/>
        </w:rPr>
        <w:t>o</w:t>
      </w:r>
      <w:r w:rsidR="00EA5B75">
        <w:rPr>
          <w:rFonts w:ascii="Times New Roman" w:hAnsi="Times New Roman" w:cs="Times New Roman"/>
        </w:rPr>
        <w:t xml:space="preserve"> </w:t>
      </w:r>
      <w:r w:rsidR="00CC1329">
        <w:rPr>
          <w:rFonts w:ascii="Times New Roman" w:hAnsi="Times New Roman" w:cs="Times New Roman"/>
        </w:rPr>
        <w:t>esteja em curso</w:t>
      </w:r>
      <w:r>
        <w:rPr>
          <w:rFonts w:ascii="Times New Roman" w:hAnsi="Times New Roman" w:cs="Times New Roman"/>
        </w:rPr>
        <w:t>.</w:t>
      </w:r>
    </w:p>
    <w:p w14:paraId="4B3D4AB4" w14:textId="454507E4" w:rsidR="008E1E36" w:rsidRDefault="00F2611E" w:rsidP="00F72C15">
      <w:pPr>
        <w:jc w:val="both"/>
        <w:rPr>
          <w:rFonts w:ascii="Times New Roman" w:hAnsi="Times New Roman" w:cs="Times New Roman"/>
        </w:rPr>
      </w:pPr>
      <w:r>
        <w:rPr>
          <w:rFonts w:ascii="Times New Roman" w:hAnsi="Times New Roman" w:cs="Times New Roman"/>
        </w:rPr>
        <w:tab/>
      </w:r>
      <w:r w:rsidR="00BF5958">
        <w:rPr>
          <w:rFonts w:ascii="Times New Roman" w:hAnsi="Times New Roman" w:cs="Times New Roman"/>
        </w:rPr>
        <w:t>Ainda que a terra indígena seja anterior ao procedimento demarcatório, este</w:t>
      </w:r>
      <w:r w:rsidR="008E1E36">
        <w:rPr>
          <w:rFonts w:ascii="Times New Roman" w:hAnsi="Times New Roman" w:cs="Times New Roman"/>
        </w:rPr>
        <w:t xml:space="preserve"> é importante</w:t>
      </w:r>
      <w:r>
        <w:rPr>
          <w:rFonts w:ascii="Times New Roman" w:hAnsi="Times New Roman" w:cs="Times New Roman"/>
        </w:rPr>
        <w:t xml:space="preserve">, pois deixa evidente </w:t>
      </w:r>
      <w:r w:rsidR="00586186">
        <w:rPr>
          <w:rFonts w:ascii="Times New Roman" w:hAnsi="Times New Roman" w:cs="Times New Roman"/>
        </w:rPr>
        <w:t>su</w:t>
      </w:r>
      <w:r>
        <w:rPr>
          <w:rFonts w:ascii="Times New Roman" w:hAnsi="Times New Roman" w:cs="Times New Roman"/>
        </w:rPr>
        <w:t>a existência. Isso</w:t>
      </w:r>
      <w:r w:rsidR="008E1E36">
        <w:rPr>
          <w:rFonts w:ascii="Times New Roman" w:hAnsi="Times New Roman" w:cs="Times New Roman"/>
        </w:rPr>
        <w:t xml:space="preserve"> implica em </w:t>
      </w:r>
      <w:r>
        <w:rPr>
          <w:rFonts w:ascii="Times New Roman" w:hAnsi="Times New Roman" w:cs="Times New Roman"/>
        </w:rPr>
        <w:t xml:space="preserve">incremento </w:t>
      </w:r>
      <w:r w:rsidR="003F0510">
        <w:rPr>
          <w:rFonts w:ascii="Times New Roman" w:hAnsi="Times New Roman" w:cs="Times New Roman"/>
        </w:rPr>
        <w:t>de</w:t>
      </w:r>
      <w:r w:rsidR="008E1E36">
        <w:rPr>
          <w:rFonts w:ascii="Times New Roman" w:hAnsi="Times New Roman" w:cs="Times New Roman"/>
        </w:rPr>
        <w:t xml:space="preserve"> segurança jurídica</w:t>
      </w:r>
      <w:r w:rsidR="003F0510">
        <w:rPr>
          <w:rFonts w:ascii="Times New Roman" w:hAnsi="Times New Roman" w:cs="Times New Roman"/>
        </w:rPr>
        <w:t xml:space="preserve"> a</w:t>
      </w:r>
      <w:r>
        <w:rPr>
          <w:rFonts w:ascii="Times New Roman" w:hAnsi="Times New Roman" w:cs="Times New Roman"/>
        </w:rPr>
        <w:t>os povos indígenas, na medida em que os marco</w:t>
      </w:r>
      <w:r w:rsidR="003F0510">
        <w:rPr>
          <w:rFonts w:ascii="Times New Roman" w:hAnsi="Times New Roman" w:cs="Times New Roman"/>
        </w:rPr>
        <w:t xml:space="preserve">s que delimitam sua </w:t>
      </w:r>
      <w:r w:rsidR="006D03A0">
        <w:rPr>
          <w:rFonts w:ascii="Times New Roman" w:hAnsi="Times New Roman" w:cs="Times New Roman"/>
        </w:rPr>
        <w:t>terra demonstram</w:t>
      </w:r>
      <w:r>
        <w:rPr>
          <w:rFonts w:ascii="Times New Roman" w:hAnsi="Times New Roman" w:cs="Times New Roman"/>
        </w:rPr>
        <w:t xml:space="preserve"> claramente aos não-índios que, ao adentrá-los, invadem propriedade da União cujo usufruto exclusivo pertence aos indígenas</w:t>
      </w:r>
      <w:r w:rsidR="003F0510">
        <w:rPr>
          <w:rFonts w:ascii="Times New Roman" w:hAnsi="Times New Roman" w:cs="Times New Roman"/>
        </w:rPr>
        <w:t>. A demarcação</w:t>
      </w:r>
      <w:r>
        <w:rPr>
          <w:rFonts w:ascii="Times New Roman" w:hAnsi="Times New Roman" w:cs="Times New Roman"/>
        </w:rPr>
        <w:t xml:space="preserve"> </w:t>
      </w:r>
      <w:r w:rsidR="003F0510">
        <w:rPr>
          <w:rFonts w:ascii="Times New Roman" w:hAnsi="Times New Roman" w:cs="Times New Roman"/>
        </w:rPr>
        <w:t>também é importante para inibir</w:t>
      </w:r>
      <w:r>
        <w:rPr>
          <w:rFonts w:ascii="Times New Roman" w:hAnsi="Times New Roman" w:cs="Times New Roman"/>
        </w:rPr>
        <w:t xml:space="preserve"> tentativas de constituição de propriedade privada ilegal</w:t>
      </w:r>
      <w:r w:rsidR="003F0510">
        <w:rPr>
          <w:rFonts w:ascii="Times New Roman" w:hAnsi="Times New Roman" w:cs="Times New Roman"/>
        </w:rPr>
        <w:t xml:space="preserve"> e até invasões ilegais nas terras indígenas</w:t>
      </w:r>
      <w:r>
        <w:rPr>
          <w:rFonts w:ascii="Times New Roman" w:hAnsi="Times New Roman" w:cs="Times New Roman"/>
        </w:rPr>
        <w:t xml:space="preserve">. </w:t>
      </w:r>
      <w:r w:rsidR="003F0510">
        <w:rPr>
          <w:rFonts w:ascii="Times New Roman" w:hAnsi="Times New Roman" w:cs="Times New Roman"/>
        </w:rPr>
        <w:t>A</w:t>
      </w:r>
      <w:r w:rsidR="00BC7877">
        <w:rPr>
          <w:rFonts w:ascii="Times New Roman" w:hAnsi="Times New Roman" w:cs="Times New Roman"/>
        </w:rPr>
        <w:t>ssim</w:t>
      </w:r>
      <w:r w:rsidR="003F0510">
        <w:rPr>
          <w:rFonts w:ascii="Times New Roman" w:hAnsi="Times New Roman" w:cs="Times New Roman"/>
        </w:rPr>
        <w:t>, a demarcação</w:t>
      </w:r>
      <w:r>
        <w:rPr>
          <w:rFonts w:ascii="Times New Roman" w:hAnsi="Times New Roman" w:cs="Times New Roman"/>
        </w:rPr>
        <w:t xml:space="preserve"> amplia a segurança jurídica </w:t>
      </w:r>
      <w:r w:rsidR="00BC7877">
        <w:rPr>
          <w:rFonts w:ascii="Times New Roman" w:hAnsi="Times New Roman" w:cs="Times New Roman"/>
        </w:rPr>
        <w:t xml:space="preserve">dos indígenas e mesmo dos </w:t>
      </w:r>
      <w:r>
        <w:rPr>
          <w:rFonts w:ascii="Times New Roman" w:hAnsi="Times New Roman" w:cs="Times New Roman"/>
        </w:rPr>
        <w:t xml:space="preserve">não-índios, pois deixa claros os limites para além dos quais </w:t>
      </w:r>
      <w:r w:rsidR="00BC7877">
        <w:rPr>
          <w:rFonts w:ascii="Times New Roman" w:hAnsi="Times New Roman" w:cs="Times New Roman"/>
        </w:rPr>
        <w:t xml:space="preserve">estes </w:t>
      </w:r>
      <w:r>
        <w:rPr>
          <w:rFonts w:ascii="Times New Roman" w:hAnsi="Times New Roman" w:cs="Times New Roman"/>
        </w:rPr>
        <w:t>não podem adentrar.</w:t>
      </w:r>
    </w:p>
    <w:p w14:paraId="2AB55F97" w14:textId="5869F116" w:rsidR="00DF5B58" w:rsidRDefault="000C1668" w:rsidP="00F72C15">
      <w:pPr>
        <w:jc w:val="both"/>
        <w:rPr>
          <w:rFonts w:ascii="Times New Roman" w:hAnsi="Times New Roman" w:cs="Times New Roman"/>
        </w:rPr>
      </w:pPr>
      <w:r>
        <w:rPr>
          <w:rFonts w:ascii="Times New Roman" w:hAnsi="Times New Roman" w:cs="Times New Roman"/>
        </w:rPr>
        <w:tab/>
      </w:r>
      <w:r w:rsidR="003F0510">
        <w:rPr>
          <w:rFonts w:ascii="Times New Roman" w:hAnsi="Times New Roman" w:cs="Times New Roman"/>
        </w:rPr>
        <w:t>A</w:t>
      </w:r>
      <w:r>
        <w:rPr>
          <w:rFonts w:ascii="Times New Roman" w:hAnsi="Times New Roman" w:cs="Times New Roman"/>
        </w:rPr>
        <w:t xml:space="preserve"> morosidade na conclusão das demarcações de todas as terras indígenas no país tem gerado vários conflitos graves</w:t>
      </w:r>
      <w:r w:rsidR="00DB15D6">
        <w:rPr>
          <w:rFonts w:ascii="Times New Roman" w:hAnsi="Times New Roman" w:cs="Times New Roman"/>
        </w:rPr>
        <w:t xml:space="preserve">, </w:t>
      </w:r>
      <w:r w:rsidR="00BC7877">
        <w:rPr>
          <w:rFonts w:ascii="Times New Roman" w:hAnsi="Times New Roman" w:cs="Times New Roman"/>
        </w:rPr>
        <w:t xml:space="preserve">a exemplo </w:t>
      </w:r>
      <w:r w:rsidR="00DB15D6">
        <w:rPr>
          <w:rFonts w:ascii="Times New Roman" w:hAnsi="Times New Roman" w:cs="Times New Roman"/>
        </w:rPr>
        <w:t>do</w:t>
      </w:r>
      <w:r w:rsidR="00B8043F">
        <w:rPr>
          <w:rFonts w:ascii="Times New Roman" w:hAnsi="Times New Roman" w:cs="Times New Roman"/>
        </w:rPr>
        <w:t xml:space="preserve"> processo de demarcação da Terra Indígena dos Pataxó </w:t>
      </w:r>
      <w:proofErr w:type="spellStart"/>
      <w:r w:rsidR="00B8043F">
        <w:rPr>
          <w:rFonts w:ascii="Times New Roman" w:hAnsi="Times New Roman" w:cs="Times New Roman"/>
        </w:rPr>
        <w:t>Hahahãe</w:t>
      </w:r>
      <w:proofErr w:type="spellEnd"/>
      <w:r w:rsidR="00DB15D6">
        <w:rPr>
          <w:rFonts w:ascii="Times New Roman" w:hAnsi="Times New Roman" w:cs="Times New Roman"/>
        </w:rPr>
        <w:t>, no sul da Bahia</w:t>
      </w:r>
      <w:r w:rsidR="00B8043F">
        <w:rPr>
          <w:rFonts w:ascii="Times New Roman" w:hAnsi="Times New Roman" w:cs="Times New Roman"/>
        </w:rPr>
        <w:t xml:space="preserve">. Só no </w:t>
      </w:r>
      <w:r w:rsidR="00DB15D6">
        <w:rPr>
          <w:rFonts w:ascii="Times New Roman" w:hAnsi="Times New Roman" w:cs="Times New Roman"/>
        </w:rPr>
        <w:t xml:space="preserve">Poder </w:t>
      </w:r>
      <w:r w:rsidR="00B8043F">
        <w:rPr>
          <w:rFonts w:ascii="Times New Roman" w:hAnsi="Times New Roman" w:cs="Times New Roman"/>
        </w:rPr>
        <w:t>Judiciário, esse processo se arrastou por mais de 30 anos</w:t>
      </w:r>
      <w:r w:rsidR="00B8043F">
        <w:rPr>
          <w:rStyle w:val="Refdenotaderodap"/>
          <w:rFonts w:ascii="Times New Roman" w:hAnsi="Times New Roman" w:cs="Times New Roman"/>
        </w:rPr>
        <w:footnoteReference w:id="4"/>
      </w:r>
      <w:r w:rsidR="00B8043F">
        <w:rPr>
          <w:rFonts w:ascii="Times New Roman" w:hAnsi="Times New Roman" w:cs="Times New Roman"/>
        </w:rPr>
        <w:t xml:space="preserve">. </w:t>
      </w:r>
      <w:r w:rsidR="00546B39">
        <w:rPr>
          <w:rFonts w:ascii="Times New Roman" w:hAnsi="Times New Roman" w:cs="Times New Roman"/>
        </w:rPr>
        <w:t>A demarcação da terra indígena, por si só, não tem o condão de impedir invasões da área por não-índios ou a</w:t>
      </w:r>
      <w:r w:rsidR="00DB15D6">
        <w:rPr>
          <w:rFonts w:ascii="Times New Roman" w:hAnsi="Times New Roman" w:cs="Times New Roman"/>
        </w:rPr>
        <w:t xml:space="preserve"> </w:t>
      </w:r>
      <w:r w:rsidR="00546B39">
        <w:rPr>
          <w:rFonts w:ascii="Times New Roman" w:hAnsi="Times New Roman" w:cs="Times New Roman"/>
        </w:rPr>
        <w:t>violência dessas</w:t>
      </w:r>
      <w:r w:rsidR="00126447">
        <w:rPr>
          <w:rFonts w:ascii="Times New Roman" w:hAnsi="Times New Roman" w:cs="Times New Roman"/>
        </w:rPr>
        <w:t xml:space="preserve"> invasões. Todavia, é </w:t>
      </w:r>
      <w:r w:rsidR="00DB15D6">
        <w:rPr>
          <w:rFonts w:ascii="Times New Roman" w:hAnsi="Times New Roman" w:cs="Times New Roman"/>
        </w:rPr>
        <w:t>importante e necessária</w:t>
      </w:r>
      <w:r w:rsidR="00126447">
        <w:rPr>
          <w:rFonts w:ascii="Times New Roman" w:hAnsi="Times New Roman" w:cs="Times New Roman"/>
        </w:rPr>
        <w:t xml:space="preserve"> por várias razões, das quais enumerou-se apenas algumas. </w:t>
      </w:r>
    </w:p>
    <w:p w14:paraId="22CDABC0" w14:textId="720EDEBD" w:rsidR="00C8574F" w:rsidRPr="00E63791" w:rsidRDefault="00DF5B58" w:rsidP="00F72C15">
      <w:pPr>
        <w:pStyle w:val="NormalWeb"/>
        <w:spacing w:before="0" w:beforeAutospacing="0" w:after="0" w:afterAutospacing="0"/>
        <w:jc w:val="both"/>
        <w:rPr>
          <w:sz w:val="24"/>
          <w:szCs w:val="24"/>
          <w:lang w:val="pt-BR"/>
        </w:rPr>
      </w:pPr>
      <w:r w:rsidRPr="00A52F87">
        <w:rPr>
          <w:sz w:val="24"/>
          <w:szCs w:val="24"/>
          <w:lang w:val="pt-BR"/>
        </w:rPr>
        <w:tab/>
      </w:r>
      <w:r w:rsidR="00BC7877">
        <w:rPr>
          <w:sz w:val="24"/>
          <w:szCs w:val="24"/>
          <w:lang w:val="pt-BR"/>
        </w:rPr>
        <w:t>O</w:t>
      </w:r>
      <w:r w:rsidRPr="000C116E">
        <w:rPr>
          <w:sz w:val="24"/>
          <w:szCs w:val="24"/>
          <w:lang w:val="pt-BR"/>
        </w:rPr>
        <w:t xml:space="preserve"> artigo 67 do Ato das Disposições Constitucionais Transitórias (ADCT) da CF/88</w:t>
      </w:r>
      <w:r w:rsidR="00BC7877">
        <w:rPr>
          <w:sz w:val="24"/>
          <w:szCs w:val="24"/>
          <w:lang w:val="pt-BR"/>
        </w:rPr>
        <w:t xml:space="preserve"> estabeleceu prazo de 5 anos para que a União finalizasse a demarcação de todas as terras indígenas</w:t>
      </w:r>
      <w:r w:rsidRPr="000C116E">
        <w:rPr>
          <w:sz w:val="24"/>
          <w:szCs w:val="24"/>
          <w:lang w:val="pt-BR"/>
        </w:rPr>
        <w:t xml:space="preserve">. Antes mesmo da CF/88, o artigo 65 do Estatuto do Índio </w:t>
      </w:r>
      <w:r w:rsidR="00BC7877">
        <w:rPr>
          <w:sz w:val="24"/>
          <w:szCs w:val="24"/>
          <w:lang w:val="pt-BR"/>
        </w:rPr>
        <w:t>já havia estabelecido esse mesmo prazo</w:t>
      </w:r>
      <w:r w:rsidRPr="000C116E">
        <w:rPr>
          <w:sz w:val="24"/>
          <w:szCs w:val="24"/>
          <w:lang w:val="pt-BR"/>
        </w:rPr>
        <w:t xml:space="preserve"> para que o Poder Executivo fizesse a demarcação administrativa das terras indígenas ainda não demarcadas.</w:t>
      </w:r>
      <w:r w:rsidRPr="000C116E">
        <w:rPr>
          <w:rFonts w:eastAsia="Times New Roman"/>
          <w:sz w:val="24"/>
          <w:szCs w:val="24"/>
          <w:lang w:val="pt-BR"/>
        </w:rPr>
        <w:t xml:space="preserve"> </w:t>
      </w:r>
      <w:r w:rsidRPr="00A52F87">
        <w:rPr>
          <w:rFonts w:eastAsia="Times New Roman"/>
          <w:sz w:val="24"/>
          <w:szCs w:val="24"/>
          <w:lang w:val="pt-BR"/>
        </w:rPr>
        <w:t>Como sabido, nenhum desses prazos foi cumprido</w:t>
      </w:r>
      <w:r w:rsidR="00BC7877">
        <w:rPr>
          <w:rFonts w:eastAsia="Times New Roman"/>
          <w:sz w:val="24"/>
          <w:szCs w:val="24"/>
          <w:lang w:val="pt-BR"/>
        </w:rPr>
        <w:t xml:space="preserve"> e o STF manifestou-se entendendo que o prazo previsto no ADCT era meramente programático.</w:t>
      </w:r>
      <w:r w:rsidR="00126C98" w:rsidRPr="00126C98">
        <w:rPr>
          <w:rStyle w:val="Refdenotaderodap"/>
        </w:rPr>
        <w:footnoteReference w:id="5"/>
      </w:r>
      <w:r w:rsidR="00126C98" w:rsidRPr="00BC7877">
        <w:rPr>
          <w:lang w:val="pt-BR"/>
        </w:rPr>
        <w:t xml:space="preserve"> </w:t>
      </w:r>
      <w:r w:rsidR="00126C98" w:rsidRPr="00BC7877">
        <w:rPr>
          <w:sz w:val="24"/>
          <w:szCs w:val="24"/>
          <w:lang w:val="pt-BR"/>
        </w:rPr>
        <w:t xml:space="preserve">Ocorre </w:t>
      </w:r>
      <w:r w:rsidR="00126C98" w:rsidRPr="00BC7877">
        <w:rPr>
          <w:sz w:val="24"/>
          <w:szCs w:val="24"/>
          <w:lang w:val="pt-BR"/>
        </w:rPr>
        <w:lastRenderedPageBreak/>
        <w:t>que, passados mais de 3</w:t>
      </w:r>
      <w:r w:rsidR="00BC7877">
        <w:rPr>
          <w:sz w:val="24"/>
          <w:szCs w:val="24"/>
          <w:lang w:val="pt-BR"/>
        </w:rPr>
        <w:t>5</w:t>
      </w:r>
      <w:r w:rsidR="00126C98" w:rsidRPr="00BC7877">
        <w:rPr>
          <w:sz w:val="24"/>
          <w:szCs w:val="24"/>
          <w:lang w:val="pt-BR"/>
        </w:rPr>
        <w:t xml:space="preserve"> anos da promulgação da CF/88, </w:t>
      </w:r>
      <w:r w:rsidR="00BC7877">
        <w:rPr>
          <w:sz w:val="24"/>
          <w:szCs w:val="24"/>
          <w:lang w:val="pt-BR"/>
        </w:rPr>
        <w:t xml:space="preserve">a desídia na conclusão das demarcações </w:t>
      </w:r>
      <w:r w:rsidR="00126C98" w:rsidRPr="00BC7877">
        <w:rPr>
          <w:sz w:val="24"/>
          <w:szCs w:val="24"/>
          <w:lang w:val="pt-BR"/>
        </w:rPr>
        <w:t>já não pode ser considerad</w:t>
      </w:r>
      <w:r w:rsidR="00BC7877">
        <w:rPr>
          <w:sz w:val="24"/>
          <w:szCs w:val="24"/>
          <w:lang w:val="pt-BR"/>
        </w:rPr>
        <w:t>a</w:t>
      </w:r>
      <w:r w:rsidR="00126C98" w:rsidRPr="00BC7877">
        <w:rPr>
          <w:sz w:val="24"/>
          <w:szCs w:val="24"/>
          <w:lang w:val="pt-BR"/>
        </w:rPr>
        <w:t xml:space="preserve"> razoável. </w:t>
      </w:r>
      <w:r w:rsidR="00126C98" w:rsidRPr="00E63791">
        <w:rPr>
          <w:sz w:val="24"/>
          <w:szCs w:val="24"/>
          <w:lang w:val="pt-BR"/>
        </w:rPr>
        <w:t xml:space="preserve">A inércia estatal tem produzido violência, injustiça e mortes. </w:t>
      </w:r>
    </w:p>
    <w:p w14:paraId="2F669554" w14:textId="0A2A4E09" w:rsidR="00953506" w:rsidRDefault="00384DD7" w:rsidP="00F72C15">
      <w:pPr>
        <w:jc w:val="both"/>
        <w:rPr>
          <w:rFonts w:ascii="Times New Roman" w:hAnsi="Times New Roman" w:cs="Times New Roman"/>
        </w:rPr>
      </w:pPr>
      <w:r>
        <w:rPr>
          <w:rFonts w:ascii="Times New Roman" w:hAnsi="Times New Roman" w:cs="Times New Roman"/>
        </w:rPr>
        <w:tab/>
        <w:t>É nesse cenário extremamente desfavorável à efetivação dos direitos constitucionais dos povos indígenas que fo</w:t>
      </w:r>
      <w:r w:rsidR="00DB15D6">
        <w:rPr>
          <w:rFonts w:ascii="Times New Roman" w:hAnsi="Times New Roman" w:cs="Times New Roman"/>
        </w:rPr>
        <w:t xml:space="preserve">ram publicadas as instruções normativas objeto do presente estudo. </w:t>
      </w:r>
    </w:p>
    <w:p w14:paraId="22F9FF49" w14:textId="5217773F" w:rsidR="005E09B6" w:rsidRPr="00AA5BD3" w:rsidRDefault="00AA5BD3" w:rsidP="00F72C15">
      <w:pPr>
        <w:ind w:firstLine="720"/>
        <w:jc w:val="both"/>
        <w:rPr>
          <w:rFonts w:ascii="Times New Roman" w:hAnsi="Times New Roman" w:cs="Times New Roman"/>
        </w:rPr>
      </w:pPr>
      <w:r>
        <w:rPr>
          <w:rFonts w:ascii="Times New Roman" w:hAnsi="Times New Roman" w:cs="Times New Roman"/>
        </w:rPr>
        <w:tab/>
      </w:r>
    </w:p>
    <w:p w14:paraId="3FEE9AA2" w14:textId="77777777" w:rsidR="005E09B6" w:rsidRDefault="005E09B6" w:rsidP="00F72C15">
      <w:pPr>
        <w:jc w:val="both"/>
        <w:rPr>
          <w:rFonts w:ascii="Times New Roman" w:hAnsi="Times New Roman" w:cs="Times New Roman"/>
        </w:rPr>
      </w:pPr>
    </w:p>
    <w:p w14:paraId="1E679371" w14:textId="4A946564" w:rsidR="00F25A2D" w:rsidRDefault="0040574C" w:rsidP="00F72C15">
      <w:pPr>
        <w:jc w:val="both"/>
        <w:rPr>
          <w:rFonts w:ascii="Times New Roman" w:hAnsi="Times New Roman" w:cs="Times New Roman"/>
          <w:b/>
        </w:rPr>
      </w:pPr>
      <w:r>
        <w:rPr>
          <w:rFonts w:ascii="Times New Roman" w:hAnsi="Times New Roman" w:cs="Times New Roman"/>
          <w:b/>
        </w:rPr>
        <w:t>4</w:t>
      </w:r>
      <w:r w:rsidR="00AF7723">
        <w:rPr>
          <w:rFonts w:ascii="Times New Roman" w:hAnsi="Times New Roman" w:cs="Times New Roman"/>
          <w:b/>
        </w:rPr>
        <w:t xml:space="preserve"> </w:t>
      </w:r>
      <w:r w:rsidR="00F25A2D">
        <w:rPr>
          <w:rFonts w:ascii="Times New Roman" w:hAnsi="Times New Roman" w:cs="Times New Roman"/>
          <w:b/>
        </w:rPr>
        <w:t xml:space="preserve">A INSTRUÇÃO NORMATIVA N. </w:t>
      </w:r>
      <w:r w:rsidR="001D504A">
        <w:rPr>
          <w:rFonts w:ascii="Times New Roman" w:hAnsi="Times New Roman" w:cs="Times New Roman"/>
          <w:b/>
        </w:rPr>
        <w:t>3</w:t>
      </w:r>
      <w:r w:rsidR="00F25A2D">
        <w:rPr>
          <w:rFonts w:ascii="Times New Roman" w:hAnsi="Times New Roman" w:cs="Times New Roman"/>
          <w:b/>
        </w:rPr>
        <w:t>/2012 DA FUNAI</w:t>
      </w:r>
    </w:p>
    <w:p w14:paraId="6B2B2A9E" w14:textId="77777777" w:rsidR="00586186" w:rsidRDefault="00586186" w:rsidP="00F72C15">
      <w:pPr>
        <w:ind w:firstLine="720"/>
        <w:jc w:val="both"/>
        <w:rPr>
          <w:rFonts w:ascii="Times New Roman" w:hAnsi="Times New Roman" w:cs="Times New Roman"/>
          <w:highlight w:val="yellow"/>
        </w:rPr>
      </w:pPr>
    </w:p>
    <w:p w14:paraId="526B5F5B" w14:textId="62686DE9" w:rsidR="00586186" w:rsidRDefault="00586186" w:rsidP="00F72C15">
      <w:pPr>
        <w:ind w:firstLine="720"/>
        <w:jc w:val="both"/>
        <w:rPr>
          <w:rFonts w:ascii="Times New Roman" w:hAnsi="Times New Roman" w:cs="Times New Roman"/>
        </w:rPr>
      </w:pPr>
      <w:r w:rsidRPr="00586186">
        <w:rPr>
          <w:rFonts w:ascii="Times New Roman" w:hAnsi="Times New Roman" w:cs="Times New Roman"/>
        </w:rPr>
        <w:t>Para assegurar a consecução de suas finalidades, a FUNAI pode expedir atos normativos internos, através de sua presidência</w:t>
      </w:r>
      <w:r>
        <w:rPr>
          <w:rFonts w:ascii="Times New Roman" w:hAnsi="Times New Roman" w:cs="Times New Roman"/>
        </w:rPr>
        <w:t>. Isso está previsto n</w:t>
      </w:r>
      <w:r w:rsidRPr="00586186">
        <w:rPr>
          <w:rFonts w:ascii="Times New Roman" w:hAnsi="Times New Roman" w:cs="Times New Roman"/>
        </w:rPr>
        <w:t xml:space="preserve">o inciso XVI do artigo 25 do Decreto 9.010/2017 e o inciso XVI do artigo 241 do Regimento Interno da FUNAI, aprovado pela Portaria FUNAI n. 666, de 17/07/2017. </w:t>
      </w:r>
      <w:r>
        <w:rPr>
          <w:rFonts w:ascii="Times New Roman" w:hAnsi="Times New Roman" w:cs="Times New Roman"/>
        </w:rPr>
        <w:t>Uma espécie de ato normativo interno é a instrução normativa.</w:t>
      </w:r>
    </w:p>
    <w:p w14:paraId="5E89400F" w14:textId="4B71D761" w:rsidR="00586186" w:rsidRDefault="00586186" w:rsidP="00F72C15">
      <w:pPr>
        <w:ind w:firstLine="720"/>
        <w:jc w:val="both"/>
        <w:rPr>
          <w:rFonts w:ascii="Times New Roman" w:hAnsi="Times New Roman" w:cs="Times New Roman"/>
        </w:rPr>
      </w:pPr>
      <w:r>
        <w:rPr>
          <w:rFonts w:ascii="Times New Roman" w:hAnsi="Times New Roman" w:cs="Times New Roman"/>
        </w:rPr>
        <w:t>A instrução normativa é uma norma infralegal que tem natureza jurídica regulamentar, ou seja, seu objetivo é melhor aclarar o sentido da norma legal para bem aplicá-la. Assim, por exemplo, ela pode ter por função normatizar procedimentos e métodos, estabelecer diretrizes e regulamentar uma matéria específica, que já foi prevista em lei ou decreto. A instrução normativa serve para orientar a atuação dos servidores no desempenho de suas funções. Portanto, não pode inovar na ordem jurídica.</w:t>
      </w:r>
    </w:p>
    <w:p w14:paraId="3ABD6FAB" w14:textId="3DE65A12" w:rsidR="00192403" w:rsidRDefault="00192403" w:rsidP="00F72C15">
      <w:pPr>
        <w:ind w:firstLine="720"/>
        <w:jc w:val="both"/>
        <w:rPr>
          <w:rFonts w:ascii="Times New Roman" w:hAnsi="Times New Roman" w:cs="Times New Roman"/>
        </w:rPr>
      </w:pPr>
      <w:r>
        <w:rPr>
          <w:rFonts w:ascii="Times New Roman" w:hAnsi="Times New Roman" w:cs="Times New Roman"/>
        </w:rPr>
        <w:t>A Instrução Normati</w:t>
      </w:r>
      <w:r w:rsidR="00B32439">
        <w:rPr>
          <w:rFonts w:ascii="Times New Roman" w:hAnsi="Times New Roman" w:cs="Times New Roman"/>
        </w:rPr>
        <w:t xml:space="preserve">va n. </w:t>
      </w:r>
      <w:r w:rsidR="001D504A">
        <w:rPr>
          <w:rFonts w:ascii="Times New Roman" w:hAnsi="Times New Roman" w:cs="Times New Roman"/>
        </w:rPr>
        <w:t>3</w:t>
      </w:r>
      <w:r w:rsidR="00B32439">
        <w:rPr>
          <w:rFonts w:ascii="Times New Roman" w:hAnsi="Times New Roman" w:cs="Times New Roman"/>
        </w:rPr>
        <w:t>/2012 da FUNAI</w:t>
      </w:r>
      <w:r w:rsidR="001D504A">
        <w:rPr>
          <w:rFonts w:ascii="Times New Roman" w:hAnsi="Times New Roman" w:cs="Times New Roman"/>
        </w:rPr>
        <w:t xml:space="preserve">, </w:t>
      </w:r>
      <w:r w:rsidR="00AE480A">
        <w:rPr>
          <w:rFonts w:ascii="Times New Roman" w:hAnsi="Times New Roman" w:cs="Times New Roman"/>
        </w:rPr>
        <w:t>de 20</w:t>
      </w:r>
      <w:r w:rsidR="001D504A">
        <w:rPr>
          <w:rFonts w:ascii="Times New Roman" w:hAnsi="Times New Roman" w:cs="Times New Roman"/>
        </w:rPr>
        <w:t xml:space="preserve"> de abril de 2012,</w:t>
      </w:r>
      <w:r w:rsidR="00B32439">
        <w:rPr>
          <w:rFonts w:ascii="Times New Roman" w:hAnsi="Times New Roman" w:cs="Times New Roman"/>
        </w:rPr>
        <w:t xml:space="preserve"> </w:t>
      </w:r>
      <w:r w:rsidR="00AE480A">
        <w:rPr>
          <w:rFonts w:ascii="Times New Roman" w:hAnsi="Times New Roman" w:cs="Times New Roman"/>
        </w:rPr>
        <w:t xml:space="preserve">surgiu em razão da necessidade de se estabelecer regras sobre a manifestação da FUNAI quanto à incidência de imóveis rurais em terras indígenas ou de confrontação de limites entre terras indígenas e imóveis particulares. Para tanto, </w:t>
      </w:r>
      <w:r w:rsidR="001D504A">
        <w:rPr>
          <w:rFonts w:ascii="Times New Roman" w:hAnsi="Times New Roman" w:cs="Times New Roman"/>
        </w:rPr>
        <w:t xml:space="preserve">estabelecia as </w:t>
      </w:r>
      <w:r>
        <w:rPr>
          <w:rFonts w:ascii="Times New Roman" w:hAnsi="Times New Roman" w:cs="Times New Roman"/>
        </w:rPr>
        <w:t>regras para a emissão de dois tipos de documentos: o Atestado Administrativo (AA) e a Declaração de Reconhecimento de Limites (DRL)</w:t>
      </w:r>
      <w:r w:rsidR="00AE480A">
        <w:rPr>
          <w:rFonts w:ascii="Times New Roman" w:hAnsi="Times New Roman" w:cs="Times New Roman"/>
        </w:rPr>
        <w:t xml:space="preserve"> </w:t>
      </w:r>
      <w:r w:rsidR="001D504A">
        <w:rPr>
          <w:rFonts w:ascii="Times New Roman" w:hAnsi="Times New Roman" w:cs="Times New Roman"/>
        </w:rPr>
        <w:t>(BRASIL, 2012)</w:t>
      </w:r>
      <w:r>
        <w:rPr>
          <w:rFonts w:ascii="Times New Roman" w:hAnsi="Times New Roman" w:cs="Times New Roman"/>
        </w:rPr>
        <w:t>.</w:t>
      </w:r>
    </w:p>
    <w:p w14:paraId="3482277F" w14:textId="1F7F79AA" w:rsidR="00192403" w:rsidRDefault="00192403" w:rsidP="00F72C15">
      <w:pPr>
        <w:jc w:val="both"/>
        <w:rPr>
          <w:rFonts w:ascii="Times New Roman" w:hAnsi="Times New Roman" w:cs="Times New Roman"/>
        </w:rPr>
      </w:pPr>
      <w:r>
        <w:rPr>
          <w:rFonts w:ascii="Times New Roman" w:hAnsi="Times New Roman" w:cs="Times New Roman"/>
        </w:rPr>
        <w:tab/>
        <w:t xml:space="preserve">O AA atesta a situação geográfica de imóveis de terceiros em relação </w:t>
      </w:r>
      <w:r w:rsidR="006D03A0">
        <w:rPr>
          <w:rFonts w:ascii="Times New Roman" w:hAnsi="Times New Roman" w:cs="Times New Roman"/>
        </w:rPr>
        <w:t>a</w:t>
      </w:r>
      <w:r>
        <w:rPr>
          <w:rFonts w:ascii="Times New Roman" w:hAnsi="Times New Roman" w:cs="Times New Roman"/>
        </w:rPr>
        <w:t xml:space="preserve"> terras indígenas regularizadas ou em processo de demarcação. Já a DRL fornece aos proprietários de imóveis rurais interessados a mera certificação de que foram respeitados os limites com os imóveis confinantes de posse permanente destinados </w:t>
      </w:r>
      <w:r w:rsidR="006D29CD">
        <w:rPr>
          <w:rFonts w:ascii="Times New Roman" w:hAnsi="Times New Roman" w:cs="Times New Roman"/>
        </w:rPr>
        <w:t xml:space="preserve">a </w:t>
      </w:r>
      <w:r>
        <w:rPr>
          <w:rFonts w:ascii="Times New Roman" w:hAnsi="Times New Roman" w:cs="Times New Roman"/>
        </w:rPr>
        <w:t>indígenas e de propriedade da União</w:t>
      </w:r>
      <w:r w:rsidR="00AE480A">
        <w:rPr>
          <w:rFonts w:ascii="Times New Roman" w:hAnsi="Times New Roman" w:cs="Times New Roman"/>
        </w:rPr>
        <w:t xml:space="preserve"> (BRASIL, 2012)</w:t>
      </w:r>
      <w:r>
        <w:rPr>
          <w:rFonts w:ascii="Times New Roman" w:hAnsi="Times New Roman" w:cs="Times New Roman"/>
        </w:rPr>
        <w:t>.</w:t>
      </w:r>
    </w:p>
    <w:p w14:paraId="786B2C1F" w14:textId="11FCF3BB" w:rsidR="00F43F06" w:rsidRPr="00F43F06" w:rsidRDefault="00F43F06" w:rsidP="00F72C15">
      <w:pPr>
        <w:jc w:val="both"/>
        <w:rPr>
          <w:rFonts w:ascii="Times New Roman" w:eastAsia="Times New Roman" w:hAnsi="Times New Roman" w:cs="Times New Roman"/>
          <w:color w:val="000000"/>
          <w:shd w:val="clear" w:color="auto" w:fill="FFFFFF"/>
        </w:rPr>
      </w:pPr>
      <w:r w:rsidRPr="00A52F87">
        <w:rPr>
          <w:rFonts w:ascii="Times New Roman" w:eastAsia="Times New Roman" w:hAnsi="Times New Roman" w:cs="Times New Roman"/>
        </w:rPr>
        <w:tab/>
      </w:r>
      <w:r w:rsidRPr="000C116E">
        <w:rPr>
          <w:rFonts w:ascii="Times New Roman" w:eastAsia="Times New Roman" w:hAnsi="Times New Roman" w:cs="Times New Roman"/>
        </w:rPr>
        <w:t>A DRL é necessária para que os proprietários rurais possam cadastrar suas propriedades no Sistema de Gestão Fundiária (SIGEF)</w:t>
      </w:r>
      <w:r w:rsidRPr="000C116E">
        <w:rPr>
          <w:rFonts w:ascii="Times New Roman" w:eastAsia="Times New Roman" w:hAnsi="Times New Roman" w:cs="Times New Roman"/>
          <w:color w:val="000000"/>
          <w:shd w:val="clear" w:color="auto" w:fill="FFFFFF"/>
        </w:rPr>
        <w:t>, do Instituto Nacional de Colonização e Reforma Agrária (INCRA). Ele é um sistema desenvolvido e utilizado para a gestão de informações fundiárias do meio rural brasileiro. </w:t>
      </w:r>
      <w:r w:rsidR="00586186">
        <w:rPr>
          <w:rFonts w:ascii="Times New Roman" w:eastAsia="Times New Roman" w:hAnsi="Times New Roman" w:cs="Times New Roman"/>
          <w:color w:val="000000"/>
          <w:shd w:val="clear" w:color="auto" w:fill="FFFFFF"/>
        </w:rPr>
        <w:t xml:space="preserve">Conforme </w:t>
      </w:r>
      <w:r w:rsidRPr="000C116E">
        <w:rPr>
          <w:rFonts w:ascii="Times New Roman" w:eastAsia="Times New Roman" w:hAnsi="Times New Roman" w:cs="Times New Roman"/>
          <w:color w:val="000000"/>
          <w:shd w:val="clear" w:color="auto" w:fill="FFFFFF"/>
        </w:rPr>
        <w:t>esclarece, “a ferramenta eletrônica efetua a recepção, validação, organização, regularização e disponibilização das informações georreferenciadas de limites de imóveis rurais”</w:t>
      </w:r>
      <w:r>
        <w:rPr>
          <w:rStyle w:val="Refdenotaderodap"/>
          <w:rFonts w:ascii="Times New Roman" w:eastAsia="Times New Roman" w:hAnsi="Times New Roman" w:cs="Times New Roman"/>
          <w:color w:val="000000"/>
          <w:shd w:val="clear" w:color="auto" w:fill="FFFFFF"/>
          <w:lang w:val="en-US"/>
        </w:rPr>
        <w:footnoteReference w:id="6"/>
      </w:r>
      <w:r w:rsidRPr="000C116E">
        <w:rPr>
          <w:rFonts w:ascii="Times New Roman" w:eastAsia="Times New Roman" w:hAnsi="Times New Roman" w:cs="Times New Roman"/>
          <w:color w:val="000000"/>
          <w:shd w:val="clear" w:color="auto" w:fill="FFFFFF"/>
        </w:rPr>
        <w:t xml:space="preserve"> </w:t>
      </w:r>
      <w:r w:rsidRPr="00A52F87">
        <w:rPr>
          <w:rFonts w:ascii="Times New Roman" w:eastAsia="Times New Roman" w:hAnsi="Times New Roman" w:cs="Times New Roman"/>
          <w:color w:val="000000"/>
          <w:shd w:val="clear" w:color="auto" w:fill="FFFFFF"/>
        </w:rPr>
        <w:t>(INCRA, 2020)</w:t>
      </w:r>
      <w:r>
        <w:rPr>
          <w:rFonts w:ascii="Times New Roman" w:eastAsia="Times New Roman" w:hAnsi="Times New Roman" w:cs="Times New Roman"/>
          <w:color w:val="000000"/>
          <w:shd w:val="clear" w:color="auto" w:fill="FFFFFF"/>
        </w:rPr>
        <w:t>.</w:t>
      </w:r>
      <w:r w:rsidRPr="00A52F87">
        <w:rPr>
          <w:rFonts w:ascii="Times New Roman" w:eastAsia="Times New Roman" w:hAnsi="Times New Roman" w:cs="Times New Roman"/>
          <w:color w:val="000000"/>
          <w:shd w:val="clear" w:color="auto" w:fill="FFFFFF"/>
        </w:rPr>
        <w:t xml:space="preserve"> </w:t>
      </w:r>
      <w:r w:rsidRPr="00EC29F7">
        <w:rPr>
          <w:rFonts w:ascii="Times New Roman" w:hAnsi="Times New Roman" w:cs="Times New Roman"/>
        </w:rPr>
        <w:t xml:space="preserve">Sem essa certificação, não é possível registrar </w:t>
      </w:r>
      <w:r>
        <w:rPr>
          <w:rFonts w:ascii="Times New Roman" w:hAnsi="Times New Roman" w:cs="Times New Roman"/>
        </w:rPr>
        <w:t xml:space="preserve">o imóvel </w:t>
      </w:r>
      <w:r w:rsidRPr="00EC29F7">
        <w:rPr>
          <w:rFonts w:ascii="Times New Roman" w:hAnsi="Times New Roman" w:cs="Times New Roman"/>
        </w:rPr>
        <w:t xml:space="preserve">no cartório de registro de imóveis. Também não é possível </w:t>
      </w:r>
      <w:r>
        <w:rPr>
          <w:rFonts w:ascii="Times New Roman" w:hAnsi="Times New Roman" w:cs="Times New Roman"/>
        </w:rPr>
        <w:t>obter</w:t>
      </w:r>
      <w:r w:rsidRPr="00EC29F7">
        <w:rPr>
          <w:rFonts w:ascii="Times New Roman" w:hAnsi="Times New Roman" w:cs="Times New Roman"/>
        </w:rPr>
        <w:t xml:space="preserve"> financiamentos ou licenciar obras na área</w:t>
      </w:r>
      <w:r>
        <w:rPr>
          <w:rFonts w:ascii="Times New Roman" w:hAnsi="Times New Roman" w:cs="Times New Roman"/>
        </w:rPr>
        <w:t>, por exemplo. Daí a importância da expedição do AA e da DRL aos proprietários particulares, sobretudo quando produtores rurais</w:t>
      </w:r>
      <w:r w:rsidRPr="00EC29F7">
        <w:rPr>
          <w:rFonts w:ascii="Times New Roman" w:hAnsi="Times New Roman" w:cs="Times New Roman"/>
        </w:rPr>
        <w:t>.</w:t>
      </w:r>
      <w:r>
        <w:rPr>
          <w:rFonts w:ascii="Times New Roman" w:hAnsi="Times New Roman" w:cs="Times New Roman"/>
        </w:rPr>
        <w:t xml:space="preserve"> </w:t>
      </w:r>
    </w:p>
    <w:p w14:paraId="67E584C3" w14:textId="58B3BE5C" w:rsidR="00192403" w:rsidRDefault="00192403" w:rsidP="00F72C15">
      <w:pPr>
        <w:jc w:val="both"/>
        <w:rPr>
          <w:rFonts w:ascii="Times New Roman" w:hAnsi="Times New Roman" w:cs="Times New Roman"/>
        </w:rPr>
      </w:pPr>
      <w:r>
        <w:rPr>
          <w:rFonts w:ascii="Times New Roman" w:hAnsi="Times New Roman" w:cs="Times New Roman"/>
        </w:rPr>
        <w:tab/>
        <w:t xml:space="preserve">Ambos os documentos são emitidos pela Presidência da FUNAI, a partir de requerimento </w:t>
      </w:r>
      <w:r w:rsidR="006D29CD">
        <w:rPr>
          <w:rFonts w:ascii="Times New Roman" w:hAnsi="Times New Roman" w:cs="Times New Roman"/>
        </w:rPr>
        <w:t xml:space="preserve">do interessado </w:t>
      </w:r>
      <w:r>
        <w:rPr>
          <w:rFonts w:ascii="Times New Roman" w:hAnsi="Times New Roman" w:cs="Times New Roman"/>
        </w:rPr>
        <w:t xml:space="preserve">acompanhado de documentos </w:t>
      </w:r>
      <w:r w:rsidR="00B32439">
        <w:rPr>
          <w:rFonts w:ascii="Times New Roman" w:hAnsi="Times New Roman" w:cs="Times New Roman"/>
        </w:rPr>
        <w:t>dos imóveis.</w:t>
      </w:r>
      <w:r w:rsidR="00D334AC">
        <w:rPr>
          <w:rFonts w:ascii="Times New Roman" w:hAnsi="Times New Roman" w:cs="Times New Roman"/>
        </w:rPr>
        <w:t xml:space="preserve"> A condução e análise dos processos na FUNAI </w:t>
      </w:r>
      <w:r w:rsidR="00AE480A">
        <w:rPr>
          <w:rFonts w:ascii="Times New Roman" w:hAnsi="Times New Roman" w:cs="Times New Roman"/>
        </w:rPr>
        <w:t>é</w:t>
      </w:r>
      <w:r w:rsidR="00D334AC">
        <w:rPr>
          <w:rFonts w:ascii="Times New Roman" w:hAnsi="Times New Roman" w:cs="Times New Roman"/>
        </w:rPr>
        <w:t xml:space="preserve"> responsabilidade da Diretoria de Proteção Territorial</w:t>
      </w:r>
      <w:r w:rsidR="00F43F06">
        <w:rPr>
          <w:rFonts w:ascii="Times New Roman" w:hAnsi="Times New Roman" w:cs="Times New Roman"/>
        </w:rPr>
        <w:t xml:space="preserve"> (BRASIL, 2012)</w:t>
      </w:r>
      <w:r w:rsidR="00D334AC">
        <w:rPr>
          <w:rFonts w:ascii="Times New Roman" w:hAnsi="Times New Roman" w:cs="Times New Roman"/>
        </w:rPr>
        <w:t>.</w:t>
      </w:r>
    </w:p>
    <w:p w14:paraId="090AA9C0" w14:textId="32B284BA" w:rsidR="00F25A2D" w:rsidRPr="00F43F06" w:rsidRDefault="00D8713E" w:rsidP="00F72C15">
      <w:pPr>
        <w:jc w:val="both"/>
        <w:rPr>
          <w:rFonts w:ascii="Times New Roman" w:hAnsi="Times New Roman" w:cs="Times New Roman"/>
        </w:rPr>
      </w:pPr>
      <w:r>
        <w:rPr>
          <w:rFonts w:ascii="Times New Roman" w:hAnsi="Times New Roman" w:cs="Times New Roman"/>
        </w:rPr>
        <w:lastRenderedPageBreak/>
        <w:tab/>
      </w:r>
      <w:r w:rsidR="003C0012">
        <w:rPr>
          <w:rFonts w:ascii="Times New Roman" w:hAnsi="Times New Roman" w:cs="Times New Roman"/>
        </w:rPr>
        <w:t xml:space="preserve">Em determinadas situações havia impossibilidade de emissão do AA: para imóveis incidentes em áreas formalmente reivindicadas por grupos indígenas; para terras ocupadas ou não por grupos indígenas, com procedimentos administrativos iniciados e/ou concluídos de demarcação, em conformidade com o Decreto 1.775/1996 e a Lei 6.001/1973; para áreas em estudo de identificação e delimitação; para terras indígenas delimitadas, cujos limites foram aprovados pela FUNAI; para terras indígenas declaradas,  cujos limites foram já estabelecidos pela portaria declaratória do Ministério da Justiça; para terras indígenas homologadas, cujos limites da demarcação foram homologados por decreto da Presidência da República; para terras indígenas reservadas; para terras de domínio indígena; para terras indígenas com portaria de restrição de uso; para terras da União cedidas para usufruto indígena; e para áreas </w:t>
      </w:r>
      <w:r w:rsidR="003C0012" w:rsidRPr="003C0012">
        <w:rPr>
          <w:rFonts w:ascii="Times New Roman" w:hAnsi="Times New Roman" w:cs="Times New Roman"/>
        </w:rPr>
        <w:t>de refer</w:t>
      </w:r>
      <w:r w:rsidR="006D29CD">
        <w:rPr>
          <w:rFonts w:ascii="Times New Roman" w:hAnsi="Times New Roman" w:cs="Times New Roman"/>
        </w:rPr>
        <w:t>ê</w:t>
      </w:r>
      <w:r w:rsidR="003C0012" w:rsidRPr="003C0012">
        <w:rPr>
          <w:rFonts w:ascii="Times New Roman" w:hAnsi="Times New Roman" w:cs="Times New Roman"/>
        </w:rPr>
        <w:t>ncia de indígenas isolados</w:t>
      </w:r>
      <w:r w:rsidR="00F43F06">
        <w:rPr>
          <w:rFonts w:ascii="Times New Roman" w:hAnsi="Times New Roman" w:cs="Times New Roman"/>
        </w:rPr>
        <w:t xml:space="preserve"> (BRASIL, 2012)</w:t>
      </w:r>
      <w:r w:rsidR="003C0012" w:rsidRPr="003C0012">
        <w:rPr>
          <w:rFonts w:ascii="Times New Roman" w:hAnsi="Times New Roman" w:cs="Times New Roman"/>
        </w:rPr>
        <w:t>.</w:t>
      </w:r>
    </w:p>
    <w:p w14:paraId="35D56B7E" w14:textId="71DEA9E6" w:rsidR="003C0012" w:rsidRPr="003C0012" w:rsidRDefault="003C0012" w:rsidP="00F72C15">
      <w:pPr>
        <w:jc w:val="both"/>
        <w:rPr>
          <w:rFonts w:ascii="Times New Roman" w:hAnsi="Times New Roman" w:cs="Times New Roman"/>
        </w:rPr>
      </w:pPr>
      <w:r w:rsidRPr="00A52F87">
        <w:rPr>
          <w:rFonts w:ascii="Times New Roman" w:hAnsi="Times New Roman" w:cs="Times New Roman"/>
          <w:color w:val="333333"/>
          <w:bdr w:val="none" w:sz="0" w:space="0" w:color="auto" w:frame="1"/>
        </w:rPr>
        <w:tab/>
      </w:r>
      <w:r w:rsidRPr="000C116E">
        <w:rPr>
          <w:rFonts w:ascii="Times New Roman" w:hAnsi="Times New Roman" w:cs="Times New Roman"/>
          <w:color w:val="333333"/>
          <w:bdr w:val="none" w:sz="0" w:space="0" w:color="auto" w:frame="1"/>
        </w:rPr>
        <w:t>Portanto, sempre que caracterizada alguma dessas situações fáticas</w:t>
      </w:r>
      <w:r w:rsidR="00FD0079" w:rsidRPr="000C116E">
        <w:rPr>
          <w:rFonts w:ascii="Times New Roman" w:hAnsi="Times New Roman" w:cs="Times New Roman"/>
          <w:color w:val="333333"/>
          <w:bdr w:val="none" w:sz="0" w:space="0" w:color="auto" w:frame="1"/>
        </w:rPr>
        <w:t xml:space="preserve">, a emissão do AA não podia ocorrer. </w:t>
      </w:r>
      <w:r w:rsidR="00D334AC" w:rsidRPr="000C116E">
        <w:rPr>
          <w:rFonts w:ascii="Times New Roman" w:hAnsi="Times New Roman" w:cs="Times New Roman"/>
          <w:color w:val="333333"/>
          <w:bdr w:val="none" w:sz="0" w:space="0" w:color="auto" w:frame="1"/>
        </w:rPr>
        <w:t xml:space="preserve">Além disso, quando não se tratasse de nenhuma dessas situações, mesmo depois da emissão do AA ou da DRL pela FUNAI, o particular interessado ficava obrigado a comunicar, a qualquer tempo, a ocorrência de trânsito ou da presença de indígenas no imóvel objeto do requerimento. Consequentemente, ficando comprovada a ocupação indígena no imóvel, ficavam cancelados o AA ou a DRL através de </w:t>
      </w:r>
      <w:r w:rsidR="00422F69">
        <w:rPr>
          <w:rFonts w:ascii="Times New Roman" w:hAnsi="Times New Roman" w:cs="Times New Roman"/>
          <w:color w:val="333333"/>
          <w:bdr w:val="none" w:sz="0" w:space="0" w:color="auto" w:frame="1"/>
        </w:rPr>
        <w:t>P</w:t>
      </w:r>
      <w:r w:rsidR="00D334AC" w:rsidRPr="000C116E">
        <w:rPr>
          <w:rFonts w:ascii="Times New Roman" w:hAnsi="Times New Roman" w:cs="Times New Roman"/>
          <w:color w:val="333333"/>
          <w:bdr w:val="none" w:sz="0" w:space="0" w:color="auto" w:frame="1"/>
        </w:rPr>
        <w:t xml:space="preserve">ortaria da </w:t>
      </w:r>
      <w:r w:rsidR="00A65C69" w:rsidRPr="000C116E">
        <w:rPr>
          <w:rFonts w:ascii="Times New Roman" w:hAnsi="Times New Roman" w:cs="Times New Roman"/>
          <w:color w:val="333333"/>
          <w:bdr w:val="none" w:sz="0" w:space="0" w:color="auto" w:frame="1"/>
        </w:rPr>
        <w:t>Presidência</w:t>
      </w:r>
      <w:r w:rsidR="00D334AC" w:rsidRPr="000C116E">
        <w:rPr>
          <w:rFonts w:ascii="Times New Roman" w:hAnsi="Times New Roman" w:cs="Times New Roman"/>
          <w:color w:val="333333"/>
          <w:bdr w:val="none" w:sz="0" w:space="0" w:color="auto" w:frame="1"/>
        </w:rPr>
        <w:t xml:space="preserve"> da FUNAI, publicada no </w:t>
      </w:r>
      <w:r w:rsidR="000D33CE" w:rsidRPr="000C116E">
        <w:rPr>
          <w:rFonts w:ascii="Times New Roman" w:hAnsi="Times New Roman" w:cs="Times New Roman"/>
          <w:color w:val="333333"/>
          <w:bdr w:val="none" w:sz="0" w:space="0" w:color="auto" w:frame="1"/>
        </w:rPr>
        <w:t>DOU</w:t>
      </w:r>
      <w:r w:rsidR="00F43F06">
        <w:rPr>
          <w:rFonts w:ascii="Times New Roman" w:hAnsi="Times New Roman" w:cs="Times New Roman"/>
          <w:color w:val="333333"/>
          <w:bdr w:val="none" w:sz="0" w:space="0" w:color="auto" w:frame="1"/>
        </w:rPr>
        <w:t xml:space="preserve"> </w:t>
      </w:r>
      <w:r w:rsidR="00F43F06">
        <w:rPr>
          <w:rFonts w:ascii="Times New Roman" w:hAnsi="Times New Roman" w:cs="Times New Roman"/>
        </w:rPr>
        <w:t>(BRASIL, 2012).</w:t>
      </w:r>
    </w:p>
    <w:p w14:paraId="2DF4B0AF" w14:textId="560F5EC6" w:rsidR="00EA75FC" w:rsidRDefault="00D334AC" w:rsidP="00F72C15">
      <w:pPr>
        <w:jc w:val="both"/>
        <w:rPr>
          <w:rFonts w:ascii="Times New Roman" w:hAnsi="Times New Roman" w:cs="Times New Roman"/>
        </w:rPr>
      </w:pPr>
      <w:r>
        <w:rPr>
          <w:rFonts w:ascii="Times New Roman" w:hAnsi="Times New Roman" w:cs="Times New Roman"/>
        </w:rPr>
        <w:tab/>
        <w:t>O que se depreende dessa norma é que a situação fática, a presença de indígenas na área, independentemente de atos estatais formais reconhecendo essa presença, era o valor maior a ser preservado. Dito de outra maneira: a presença de indígenas</w:t>
      </w:r>
      <w:r w:rsidR="00A84284">
        <w:rPr>
          <w:rFonts w:ascii="Times New Roman" w:hAnsi="Times New Roman" w:cs="Times New Roman"/>
        </w:rPr>
        <w:t xml:space="preserve"> </w:t>
      </w:r>
      <w:r w:rsidR="003824B6">
        <w:rPr>
          <w:rFonts w:ascii="Times New Roman" w:hAnsi="Times New Roman" w:cs="Times New Roman"/>
        </w:rPr>
        <w:t>na área</w:t>
      </w:r>
      <w:r w:rsidR="00586186">
        <w:rPr>
          <w:rFonts w:ascii="Times New Roman" w:hAnsi="Times New Roman" w:cs="Times New Roman"/>
        </w:rPr>
        <w:t xml:space="preserve"> </w:t>
      </w:r>
      <w:r w:rsidR="00933F52">
        <w:rPr>
          <w:rFonts w:ascii="Times New Roman" w:hAnsi="Times New Roman" w:cs="Times New Roman"/>
        </w:rPr>
        <w:t>era suficiente para impossibilitar a emissão do AA ou da DRL a particulares.</w:t>
      </w:r>
    </w:p>
    <w:p w14:paraId="67ABF71A" w14:textId="028E36E3" w:rsidR="00422F69" w:rsidRDefault="00422F69" w:rsidP="00F72C15">
      <w:pPr>
        <w:jc w:val="both"/>
        <w:rPr>
          <w:rFonts w:ascii="Times New Roman" w:hAnsi="Times New Roman" w:cs="Times New Roman"/>
        </w:rPr>
      </w:pPr>
      <w:r>
        <w:rPr>
          <w:rFonts w:ascii="Times New Roman" w:hAnsi="Times New Roman" w:cs="Times New Roman"/>
        </w:rPr>
        <w:tab/>
        <w:t xml:space="preserve">Tal procedimento estava em conformidade com a Lei de Registros Públicos, Lei 6.015/1973, art. 246, § 3º, que determina que quando constatada, em qualquer fase do processo demarcatório, a existência de domínio privado nos limites da terra indígena, a União requererá ao Oficial de Registro a averbação dessa circunstância na respectiva matrícula. O escopo da norma é assegurar segurança jurídica, de maneira a deixar evidente que aquela área poderá ser homologada como terra indígena. Na mesma direção, o Provimento n. </w:t>
      </w:r>
      <w:r w:rsidRPr="00422F69">
        <w:rPr>
          <w:rFonts w:ascii="Times New Roman" w:hAnsi="Times New Roman" w:cs="Times New Roman"/>
        </w:rPr>
        <w:t xml:space="preserve">70, de 12/06/2018, do Conselho Nacional de Justiça (CNJ), </w:t>
      </w:r>
      <w:r>
        <w:rPr>
          <w:rFonts w:ascii="Times New Roman" w:hAnsi="Times New Roman" w:cs="Times New Roman"/>
        </w:rPr>
        <w:t xml:space="preserve">art. 8º, que foi revogado pelo Provimento n. 149, de 30/08/2023, do CNJ. Em seu artigo 431, este Provimento determinada, assim como fazia seu antecessor, a possibilidade de que se averbe a existência de processos demarcatórios de terras indígenas em matrículas de domínio privado existentes nos seus limites. Portanto, observa-se que a emissão da AA e da DRL </w:t>
      </w:r>
      <w:r w:rsidR="00C95DCE">
        <w:rPr>
          <w:rFonts w:ascii="Times New Roman" w:hAnsi="Times New Roman" w:cs="Times New Roman"/>
        </w:rPr>
        <w:t>previstas pela IN 3/2012 estava</w:t>
      </w:r>
      <w:r>
        <w:rPr>
          <w:rFonts w:ascii="Times New Roman" w:hAnsi="Times New Roman" w:cs="Times New Roman"/>
        </w:rPr>
        <w:t xml:space="preserve"> em </w:t>
      </w:r>
      <w:r w:rsidR="00C95DCE">
        <w:rPr>
          <w:rFonts w:ascii="Times New Roman" w:hAnsi="Times New Roman" w:cs="Times New Roman"/>
        </w:rPr>
        <w:t>conformidade</w:t>
      </w:r>
      <w:r>
        <w:rPr>
          <w:rFonts w:ascii="Times New Roman" w:hAnsi="Times New Roman" w:cs="Times New Roman"/>
        </w:rPr>
        <w:t xml:space="preserve"> com as normas que regem o registro público de imóveis no país, que objetiva</w:t>
      </w:r>
      <w:r w:rsidR="00C95DCE">
        <w:rPr>
          <w:rFonts w:ascii="Times New Roman" w:hAnsi="Times New Roman" w:cs="Times New Roman"/>
        </w:rPr>
        <w:t>m</w:t>
      </w:r>
      <w:r>
        <w:rPr>
          <w:rFonts w:ascii="Times New Roman" w:hAnsi="Times New Roman" w:cs="Times New Roman"/>
        </w:rPr>
        <w:t xml:space="preserve"> </w:t>
      </w:r>
      <w:r w:rsidR="00586186">
        <w:rPr>
          <w:rFonts w:ascii="Times New Roman" w:hAnsi="Times New Roman" w:cs="Times New Roman"/>
        </w:rPr>
        <w:t xml:space="preserve">conferir </w:t>
      </w:r>
      <w:r>
        <w:rPr>
          <w:rFonts w:ascii="Times New Roman" w:hAnsi="Times New Roman" w:cs="Times New Roman"/>
        </w:rPr>
        <w:t>segurança jurídica no que se refere à situação de imóveis.</w:t>
      </w:r>
    </w:p>
    <w:p w14:paraId="11B8EAC1" w14:textId="77777777" w:rsidR="00422F69" w:rsidRDefault="00422F69" w:rsidP="00F72C15">
      <w:pPr>
        <w:jc w:val="both"/>
        <w:rPr>
          <w:rFonts w:ascii="Times New Roman" w:hAnsi="Times New Roman" w:cs="Times New Roman"/>
        </w:rPr>
      </w:pPr>
    </w:p>
    <w:p w14:paraId="0F02D40E" w14:textId="0056C814" w:rsidR="005264C5" w:rsidRDefault="0040574C" w:rsidP="00F72C15">
      <w:pPr>
        <w:jc w:val="both"/>
        <w:rPr>
          <w:rFonts w:ascii="Times New Roman" w:hAnsi="Times New Roman" w:cs="Times New Roman"/>
          <w:b/>
        </w:rPr>
      </w:pPr>
      <w:r>
        <w:rPr>
          <w:rFonts w:ascii="Times New Roman" w:hAnsi="Times New Roman" w:cs="Times New Roman"/>
          <w:b/>
        </w:rPr>
        <w:t>5</w:t>
      </w:r>
      <w:r w:rsidR="005264C5">
        <w:rPr>
          <w:rFonts w:ascii="Times New Roman" w:hAnsi="Times New Roman" w:cs="Times New Roman"/>
          <w:b/>
        </w:rPr>
        <w:t xml:space="preserve"> A INSTRUÇÃO NORMATIVA N. 9/2020 DA FUNAI</w:t>
      </w:r>
      <w:r w:rsidR="00892098">
        <w:rPr>
          <w:rFonts w:ascii="Times New Roman" w:hAnsi="Times New Roman" w:cs="Times New Roman"/>
          <w:b/>
        </w:rPr>
        <w:t xml:space="preserve"> E SUAS CONTRADIÇÕES</w:t>
      </w:r>
    </w:p>
    <w:p w14:paraId="6D496010" w14:textId="77777777" w:rsidR="005264C5" w:rsidRDefault="005264C5" w:rsidP="00F72C15">
      <w:pPr>
        <w:jc w:val="both"/>
        <w:rPr>
          <w:rFonts w:ascii="Times New Roman" w:hAnsi="Times New Roman" w:cs="Times New Roman"/>
          <w:b/>
        </w:rPr>
      </w:pPr>
    </w:p>
    <w:p w14:paraId="44B8A0C4" w14:textId="573E3517" w:rsidR="00F43F06" w:rsidRDefault="00971B96" w:rsidP="00F72C15">
      <w:pPr>
        <w:jc w:val="both"/>
        <w:rPr>
          <w:rFonts w:ascii="Times New Roman" w:hAnsi="Times New Roman" w:cs="Times New Roman"/>
        </w:rPr>
      </w:pPr>
      <w:r>
        <w:rPr>
          <w:rFonts w:ascii="Times New Roman" w:hAnsi="Times New Roman" w:cs="Times New Roman"/>
        </w:rPr>
        <w:tab/>
      </w:r>
      <w:r w:rsidR="00AA5BD3">
        <w:rPr>
          <w:rFonts w:ascii="Times New Roman" w:hAnsi="Times New Roman" w:cs="Times New Roman"/>
        </w:rPr>
        <w:t>A Instrução</w:t>
      </w:r>
      <w:r w:rsidR="00C1691C">
        <w:rPr>
          <w:rFonts w:ascii="Times New Roman" w:hAnsi="Times New Roman" w:cs="Times New Roman"/>
        </w:rPr>
        <w:t xml:space="preserve"> Normativa</w:t>
      </w:r>
      <w:r w:rsidR="00AA5BD3">
        <w:rPr>
          <w:rFonts w:ascii="Times New Roman" w:hAnsi="Times New Roman" w:cs="Times New Roman"/>
        </w:rPr>
        <w:t xml:space="preserve"> n. 9/2020 </w:t>
      </w:r>
      <w:r w:rsidR="00C1691C">
        <w:rPr>
          <w:rFonts w:ascii="Times New Roman" w:hAnsi="Times New Roman" w:cs="Times New Roman"/>
        </w:rPr>
        <w:t xml:space="preserve">revogou e substituiu a IN n. 3/2012 e, diferente de sua antecessora, tratou apenas da DRL e não mais do AA. </w:t>
      </w:r>
      <w:r w:rsidR="00C84D02">
        <w:rPr>
          <w:rFonts w:ascii="Times New Roman" w:hAnsi="Times New Roman" w:cs="Times New Roman"/>
        </w:rPr>
        <w:t>Pelo próprio texto da nova IN</w:t>
      </w:r>
      <w:r w:rsidR="00C95DCE">
        <w:rPr>
          <w:rFonts w:ascii="Times New Roman" w:hAnsi="Times New Roman" w:cs="Times New Roman"/>
        </w:rPr>
        <w:t xml:space="preserve"> era possível inferir que </w:t>
      </w:r>
      <w:r w:rsidR="00C84D02">
        <w:rPr>
          <w:rFonts w:ascii="Times New Roman" w:hAnsi="Times New Roman" w:cs="Times New Roman"/>
        </w:rPr>
        <w:t>os AA não ser</w:t>
      </w:r>
      <w:r w:rsidR="00C95DCE">
        <w:rPr>
          <w:rFonts w:ascii="Times New Roman" w:hAnsi="Times New Roman" w:cs="Times New Roman"/>
        </w:rPr>
        <w:t>iam</w:t>
      </w:r>
      <w:r w:rsidR="00C84D02">
        <w:rPr>
          <w:rFonts w:ascii="Times New Roman" w:hAnsi="Times New Roman" w:cs="Times New Roman"/>
        </w:rPr>
        <w:t xml:space="preserve"> mais emitidos, sendo que aqueles já emitidos permanece</w:t>
      </w:r>
      <w:r w:rsidR="00C95DCE">
        <w:rPr>
          <w:rFonts w:ascii="Times New Roman" w:hAnsi="Times New Roman" w:cs="Times New Roman"/>
        </w:rPr>
        <w:t>ria</w:t>
      </w:r>
      <w:r w:rsidR="00C84D02">
        <w:rPr>
          <w:rFonts w:ascii="Times New Roman" w:hAnsi="Times New Roman" w:cs="Times New Roman"/>
        </w:rPr>
        <w:t>m válidos</w:t>
      </w:r>
      <w:r w:rsidR="00892098">
        <w:rPr>
          <w:rFonts w:ascii="Times New Roman" w:hAnsi="Times New Roman" w:cs="Times New Roman"/>
        </w:rPr>
        <w:t xml:space="preserve"> (BRASIL, 2020a).</w:t>
      </w:r>
    </w:p>
    <w:p w14:paraId="01317052" w14:textId="13FF3A27" w:rsidR="00514FC5" w:rsidRDefault="00514FC5" w:rsidP="00F72C15">
      <w:pPr>
        <w:jc w:val="both"/>
        <w:rPr>
          <w:rFonts w:ascii="Times New Roman" w:hAnsi="Times New Roman" w:cs="Times New Roman"/>
        </w:rPr>
      </w:pPr>
      <w:r>
        <w:rPr>
          <w:rFonts w:ascii="Times New Roman" w:hAnsi="Times New Roman" w:cs="Times New Roman"/>
        </w:rPr>
        <w:tab/>
        <w:t>No que se refere ao procedimento de emissão da DRL, se manteve semelhante ao que já existia na vigência da IN anterior</w:t>
      </w:r>
      <w:r w:rsidR="00C95DCE">
        <w:rPr>
          <w:rFonts w:ascii="Times New Roman" w:hAnsi="Times New Roman" w:cs="Times New Roman"/>
        </w:rPr>
        <w:t>: era</w:t>
      </w:r>
      <w:r>
        <w:rPr>
          <w:rFonts w:ascii="Times New Roman" w:hAnsi="Times New Roman" w:cs="Times New Roman"/>
        </w:rPr>
        <w:t xml:space="preserve"> emitida pelo Presidente da FUNAI, sendo que a responsabilidade pela análise dos pedidos e processos para sua emissão permane</w:t>
      </w:r>
      <w:r w:rsidR="00C95DCE">
        <w:rPr>
          <w:rFonts w:ascii="Times New Roman" w:hAnsi="Times New Roman" w:cs="Times New Roman"/>
        </w:rPr>
        <w:t>cia</w:t>
      </w:r>
      <w:r>
        <w:rPr>
          <w:rFonts w:ascii="Times New Roman" w:hAnsi="Times New Roman" w:cs="Times New Roman"/>
        </w:rPr>
        <w:t xml:space="preserve"> sob a responsabilidade da Diretoria de Proteção Territorial da FUNAI.</w:t>
      </w:r>
    </w:p>
    <w:p w14:paraId="79FC4D46" w14:textId="30601180" w:rsidR="00F43F06" w:rsidRDefault="00F43F06" w:rsidP="00F72C15">
      <w:pPr>
        <w:jc w:val="both"/>
        <w:rPr>
          <w:rFonts w:ascii="Times New Roman" w:eastAsia="Times New Roman" w:hAnsi="Times New Roman" w:cs="Times New Roman"/>
        </w:rPr>
      </w:pPr>
      <w:r w:rsidRPr="00A52F87">
        <w:rPr>
          <w:rFonts w:ascii="Times New Roman" w:eastAsia="Times New Roman" w:hAnsi="Times New Roman" w:cs="Times New Roman"/>
        </w:rPr>
        <w:tab/>
      </w:r>
      <w:r w:rsidR="00C84D02" w:rsidRPr="00C84D02">
        <w:rPr>
          <w:rFonts w:ascii="Times New Roman" w:eastAsia="Times New Roman" w:hAnsi="Times New Roman" w:cs="Times New Roman"/>
        </w:rPr>
        <w:t>A grande mudança estabelecida pela IN 9/2020 diz respeito ao tipo de imóveis sobre os quais a DRL ser</w:t>
      </w:r>
      <w:r w:rsidR="00C95DCE">
        <w:rPr>
          <w:rFonts w:ascii="Times New Roman" w:eastAsia="Times New Roman" w:hAnsi="Times New Roman" w:cs="Times New Roman"/>
        </w:rPr>
        <w:t>ia</w:t>
      </w:r>
      <w:r w:rsidR="00C84D02" w:rsidRPr="00C84D02">
        <w:rPr>
          <w:rFonts w:ascii="Times New Roman" w:eastAsia="Times New Roman" w:hAnsi="Times New Roman" w:cs="Times New Roman"/>
        </w:rPr>
        <w:t xml:space="preserve"> expedida</w:t>
      </w:r>
      <w:r w:rsidR="00C95DCE">
        <w:rPr>
          <w:rFonts w:ascii="Times New Roman" w:eastAsia="Times New Roman" w:hAnsi="Times New Roman" w:cs="Times New Roman"/>
        </w:rPr>
        <w:t xml:space="preserve">: somente para atestar que o imóvel respeita e está em conformidade em relação aos limites de terras indígenas homologadas, </w:t>
      </w:r>
      <w:r w:rsidRPr="00C84D02">
        <w:rPr>
          <w:rFonts w:ascii="Times New Roman" w:eastAsia="Times New Roman" w:hAnsi="Times New Roman" w:cs="Times New Roman"/>
        </w:rPr>
        <w:t>reservas indígenas e terras dominiais indígenas plenamente regularizadas</w:t>
      </w:r>
      <w:r w:rsidR="00C84D02" w:rsidRPr="00C84D02">
        <w:rPr>
          <w:rFonts w:ascii="Times New Roman" w:eastAsia="Times New Roman" w:hAnsi="Times New Roman" w:cs="Times New Roman"/>
        </w:rPr>
        <w:t xml:space="preserve"> (BRASIL, 2020</w:t>
      </w:r>
      <w:r w:rsidR="00B0250E">
        <w:rPr>
          <w:rFonts w:ascii="Times New Roman" w:eastAsia="Times New Roman" w:hAnsi="Times New Roman" w:cs="Times New Roman"/>
        </w:rPr>
        <w:t>a</w:t>
      </w:r>
      <w:r w:rsidR="00C84D02" w:rsidRPr="00C84D02">
        <w:rPr>
          <w:rFonts w:ascii="Times New Roman" w:eastAsia="Times New Roman" w:hAnsi="Times New Roman" w:cs="Times New Roman"/>
        </w:rPr>
        <w:t>)</w:t>
      </w:r>
      <w:r w:rsidRPr="00C84D02">
        <w:rPr>
          <w:rFonts w:ascii="Times New Roman" w:eastAsia="Times New Roman" w:hAnsi="Times New Roman" w:cs="Times New Roman"/>
        </w:rPr>
        <w:t>.</w:t>
      </w:r>
      <w:r w:rsidR="00C95DCE">
        <w:rPr>
          <w:rFonts w:ascii="Times New Roman" w:eastAsia="Times New Roman" w:hAnsi="Times New Roman" w:cs="Times New Roman"/>
        </w:rPr>
        <w:t xml:space="preserve"> Ou seja: houve uma limitação em </w:t>
      </w:r>
      <w:r w:rsidR="00C95DCE">
        <w:rPr>
          <w:rFonts w:ascii="Times New Roman" w:eastAsia="Times New Roman" w:hAnsi="Times New Roman" w:cs="Times New Roman"/>
        </w:rPr>
        <w:lastRenderedPageBreak/>
        <w:t>relação às terras indígenas cujo processo demarcatório não finalizou – este fato não impediria a emissão da DRL, ou seja, é como se naquela área não existisse a presença indígena.</w:t>
      </w:r>
    </w:p>
    <w:p w14:paraId="6D2C445C" w14:textId="17E765B4" w:rsidR="00151BEA" w:rsidRDefault="00151BEA" w:rsidP="00F72C15">
      <w:pPr>
        <w:jc w:val="both"/>
        <w:rPr>
          <w:rFonts w:ascii="Times New Roman" w:eastAsia="Times New Roman" w:hAnsi="Times New Roman" w:cs="Times New Roman"/>
        </w:rPr>
      </w:pPr>
      <w:r>
        <w:rPr>
          <w:rFonts w:ascii="Times New Roman" w:eastAsia="Times New Roman" w:hAnsi="Times New Roman" w:cs="Times New Roman"/>
        </w:rPr>
        <w:tab/>
        <w:t>Essa mudança fica reforçada na sequência, quando a IN afirma que não cabe à FUNAI produzir documentos que restrinjam a posse de imóveis privados em face de estudos de identificação e delimitação de terras indígenas ou constituição de reservas indígenas (BRASIL, 2020</w:t>
      </w:r>
      <w:r w:rsidR="00B0250E">
        <w:rPr>
          <w:rFonts w:ascii="Times New Roman" w:eastAsia="Times New Roman" w:hAnsi="Times New Roman" w:cs="Times New Roman"/>
        </w:rPr>
        <w:t>a</w:t>
      </w:r>
      <w:r>
        <w:rPr>
          <w:rFonts w:ascii="Times New Roman" w:eastAsia="Times New Roman" w:hAnsi="Times New Roman" w:cs="Times New Roman"/>
        </w:rPr>
        <w:t>).</w:t>
      </w:r>
      <w:r w:rsidR="0094562E">
        <w:rPr>
          <w:rFonts w:ascii="Times New Roman" w:eastAsia="Times New Roman" w:hAnsi="Times New Roman" w:cs="Times New Roman"/>
        </w:rPr>
        <w:t xml:space="preserve"> Por fim, no artigo 4º, a IN reafirma essa mudança quando diz que a DRL não será emitida para imóveis incidentes em terras indígenas homologadas ou regularizadas (com os limites da demarcação homologados por decreto da Presidência da República); em reservas indígenas; e terras indígenas dominiais havidas por qualquer das formas de aquisição do domínio, nos termos da legislação civil, de propriedade da comunidade indígena (BRASIL, 2020</w:t>
      </w:r>
      <w:r w:rsidR="00B0250E">
        <w:rPr>
          <w:rFonts w:ascii="Times New Roman" w:eastAsia="Times New Roman" w:hAnsi="Times New Roman" w:cs="Times New Roman"/>
        </w:rPr>
        <w:t>a</w:t>
      </w:r>
      <w:r w:rsidR="0094562E">
        <w:rPr>
          <w:rFonts w:ascii="Times New Roman" w:eastAsia="Times New Roman" w:hAnsi="Times New Roman" w:cs="Times New Roman"/>
        </w:rPr>
        <w:t>).</w:t>
      </w:r>
    </w:p>
    <w:p w14:paraId="748252D8" w14:textId="166D5F98" w:rsidR="002C1280" w:rsidRPr="00892098" w:rsidRDefault="0094562E" w:rsidP="00F72C15">
      <w:pPr>
        <w:jc w:val="both"/>
        <w:rPr>
          <w:rFonts w:ascii="Times New Roman" w:eastAsia="Times New Roman" w:hAnsi="Times New Roman" w:cs="Times New Roman"/>
        </w:rPr>
      </w:pPr>
      <w:r>
        <w:rPr>
          <w:rFonts w:ascii="Times New Roman" w:eastAsia="Times New Roman" w:hAnsi="Times New Roman" w:cs="Times New Roman"/>
        </w:rPr>
        <w:tab/>
      </w:r>
      <w:r w:rsidR="003B3C94">
        <w:rPr>
          <w:rFonts w:ascii="Times New Roman" w:eastAsia="Times New Roman" w:hAnsi="Times New Roman" w:cs="Times New Roman"/>
        </w:rPr>
        <w:t>Retomando o procedimento demarcatório, as terras indígenas homologadas ou regularizadas são aquelas já na</w:t>
      </w:r>
      <w:r w:rsidR="00670C0B">
        <w:rPr>
          <w:rFonts w:ascii="Times New Roman" w:eastAsia="Times New Roman" w:hAnsi="Times New Roman" w:cs="Times New Roman"/>
        </w:rPr>
        <w:t>s</w:t>
      </w:r>
      <w:r w:rsidR="003B3C94">
        <w:rPr>
          <w:rFonts w:ascii="Times New Roman" w:eastAsia="Times New Roman" w:hAnsi="Times New Roman" w:cs="Times New Roman"/>
        </w:rPr>
        <w:t xml:space="preserve"> última</w:t>
      </w:r>
      <w:r w:rsidR="00670C0B">
        <w:rPr>
          <w:rFonts w:ascii="Times New Roman" w:eastAsia="Times New Roman" w:hAnsi="Times New Roman" w:cs="Times New Roman"/>
        </w:rPr>
        <w:t>s</w:t>
      </w:r>
      <w:r w:rsidR="003B3C94">
        <w:rPr>
          <w:rFonts w:ascii="Times New Roman" w:eastAsia="Times New Roman" w:hAnsi="Times New Roman" w:cs="Times New Roman"/>
        </w:rPr>
        <w:t xml:space="preserve"> etapa</w:t>
      </w:r>
      <w:r w:rsidR="00670C0B">
        <w:rPr>
          <w:rFonts w:ascii="Times New Roman" w:eastAsia="Times New Roman" w:hAnsi="Times New Roman" w:cs="Times New Roman"/>
        </w:rPr>
        <w:t>s</w:t>
      </w:r>
      <w:r w:rsidR="003B3C94">
        <w:rPr>
          <w:rFonts w:ascii="Times New Roman" w:eastAsia="Times New Roman" w:hAnsi="Times New Roman" w:cs="Times New Roman"/>
        </w:rPr>
        <w:t xml:space="preserve"> do procedimento.</w:t>
      </w:r>
      <w:r w:rsidR="007F1282">
        <w:rPr>
          <w:rFonts w:ascii="Times New Roman" w:eastAsia="Times New Roman" w:hAnsi="Times New Roman" w:cs="Times New Roman"/>
        </w:rPr>
        <w:t xml:space="preserve"> Portanto, para as terras indígenas que estejam em etapas anteriores da demarcação a DRL poderá ser emitida. </w:t>
      </w:r>
      <w:r w:rsidR="002C1280">
        <w:rPr>
          <w:rFonts w:ascii="Times New Roman" w:eastAsia="Times New Roman" w:hAnsi="Times New Roman" w:cs="Times New Roman"/>
        </w:rPr>
        <w:t xml:space="preserve">Da mesma maneira, </w:t>
      </w:r>
      <w:r w:rsidR="002C1280">
        <w:rPr>
          <w:rFonts w:ascii="Times New Roman" w:hAnsi="Times New Roman" w:cs="Times New Roman"/>
          <w:color w:val="000000"/>
        </w:rPr>
        <w:t xml:space="preserve">nos casos em que há portaria de restrição sobre áreas interditadas </w:t>
      </w:r>
      <w:r w:rsidR="002C1280">
        <w:rPr>
          <w:rFonts w:ascii="Times New Roman" w:hAnsi="Times New Roman" w:cs="Times New Roman"/>
        </w:rPr>
        <w:t xml:space="preserve">pela FUNAI em virtude da presença de indígenas isolados, como o caso da terra indígena </w:t>
      </w:r>
      <w:proofErr w:type="spellStart"/>
      <w:r w:rsidR="002C1280">
        <w:rPr>
          <w:rFonts w:ascii="Times New Roman" w:hAnsi="Times New Roman" w:cs="Times New Roman"/>
        </w:rPr>
        <w:t>Ituna-Itatá</w:t>
      </w:r>
      <w:proofErr w:type="spellEnd"/>
      <w:r w:rsidR="002C1280">
        <w:rPr>
          <w:rFonts w:ascii="Times New Roman" w:hAnsi="Times New Roman" w:cs="Times New Roman"/>
        </w:rPr>
        <w:t xml:space="preserve"> anteriormente referida, cuja presença de indígenas isolados já foi constatada pela própria FUNAI, a DRL poderá ser emitida. Também poderá ser emitida em relação a propriedades particulares que incidam sobre a área de terras indígenas declaradas e terras indígenas </w:t>
      </w:r>
      <w:r w:rsidR="002C1280" w:rsidRPr="00892098">
        <w:rPr>
          <w:rFonts w:ascii="Times New Roman" w:hAnsi="Times New Roman" w:cs="Times New Roman"/>
        </w:rPr>
        <w:t>delimitadas.</w:t>
      </w:r>
    </w:p>
    <w:p w14:paraId="3686066A" w14:textId="77F96CF3" w:rsidR="007F1282" w:rsidRPr="00892098" w:rsidRDefault="00F95E6E" w:rsidP="00F72C15">
      <w:pPr>
        <w:ind w:firstLine="720"/>
        <w:jc w:val="both"/>
        <w:rPr>
          <w:rFonts w:ascii="Times New Roman" w:hAnsi="Times New Roman" w:cs="Times New Roman"/>
          <w:color w:val="000000"/>
        </w:rPr>
      </w:pPr>
      <w:r w:rsidRPr="00892098">
        <w:rPr>
          <w:rFonts w:ascii="Times New Roman" w:eastAsia="Times New Roman" w:hAnsi="Times New Roman" w:cs="Times New Roman"/>
        </w:rPr>
        <w:t>E</w:t>
      </w:r>
      <w:r w:rsidR="007F1282" w:rsidRPr="00892098">
        <w:rPr>
          <w:rFonts w:ascii="Times New Roman" w:eastAsia="Times New Roman" w:hAnsi="Times New Roman" w:cs="Times New Roman"/>
        </w:rPr>
        <w:t xml:space="preserve">ssa medida é a grande mudança em relação à IN anterior e conflita diretamente com as finalidades da FUNAI, sobretudo com aquela que afirma </w:t>
      </w:r>
      <w:r w:rsidR="0089209E" w:rsidRPr="00892098">
        <w:rPr>
          <w:rFonts w:ascii="Times New Roman" w:eastAsia="Times New Roman" w:hAnsi="Times New Roman" w:cs="Times New Roman"/>
        </w:rPr>
        <w:t xml:space="preserve">que irá proteger e promover os direitos dos povos indígenas em nome da União. Da mesma maneira, atenta contra os princípios que embasam a política indigenista, sobretudo o que afirma a </w:t>
      </w:r>
      <w:r w:rsidR="007F1282" w:rsidRPr="00892098">
        <w:rPr>
          <w:rFonts w:ascii="Times New Roman" w:hAnsi="Times New Roman" w:cs="Times New Roman"/>
          <w:color w:val="000000"/>
        </w:rPr>
        <w:t>garantia ao direito originário, à inalienabilidade e à indisponibilidade das terras que tradicionalmente ocupam e ao usufruto exclusivo das riquezas nelas existentes</w:t>
      </w:r>
      <w:r w:rsidR="0089209E" w:rsidRPr="00892098">
        <w:rPr>
          <w:rFonts w:ascii="Times New Roman" w:hAnsi="Times New Roman" w:cs="Times New Roman"/>
          <w:color w:val="000000"/>
        </w:rPr>
        <w:t xml:space="preserve"> e aquela que afirma a </w:t>
      </w:r>
      <w:r w:rsidR="007F1282" w:rsidRPr="00892098">
        <w:rPr>
          <w:rFonts w:ascii="Times New Roman" w:hAnsi="Times New Roman" w:cs="Times New Roman"/>
          <w:color w:val="000000"/>
        </w:rPr>
        <w:t>garantia aos povos indígenas isolados do exercício de sua liberdade e de suas atividades tradicionais sem a obrigatoriedade de contatá-los</w:t>
      </w:r>
      <w:r w:rsidR="0089209E" w:rsidRPr="00892098">
        <w:rPr>
          <w:rFonts w:ascii="Times New Roman" w:hAnsi="Times New Roman" w:cs="Times New Roman"/>
          <w:color w:val="000000"/>
        </w:rPr>
        <w:t>.</w:t>
      </w:r>
    </w:p>
    <w:p w14:paraId="258AD2D9" w14:textId="69608E56" w:rsidR="00F95E6E" w:rsidRDefault="0089209E" w:rsidP="00F72C15">
      <w:pPr>
        <w:jc w:val="both"/>
        <w:rPr>
          <w:rFonts w:ascii="Times New Roman" w:hAnsi="Times New Roman" w:cs="Times New Roman"/>
          <w:color w:val="000000"/>
        </w:rPr>
      </w:pPr>
      <w:r w:rsidRPr="00892098">
        <w:rPr>
          <w:rFonts w:ascii="Times New Roman" w:hAnsi="Times New Roman" w:cs="Times New Roman"/>
          <w:color w:val="000000"/>
        </w:rPr>
        <w:tab/>
        <w:t xml:space="preserve">Na mesma direção, a IN atenta contra o reconhecimento do direito originário às terras tradicionalmente ocupadas pelos indígenas, que tem previsão constitucional. Ao possibilitar a emissão de DRL sobre áreas que são tradicionalmente ocupadas por indígenas, mas cujo procedimento demarcatório ainda está em curso ou sequer começou, justamente pela morosidade e incapacidade operacional da </w:t>
      </w:r>
      <w:r w:rsidR="00317805" w:rsidRPr="00892098">
        <w:rPr>
          <w:rFonts w:ascii="Times New Roman" w:hAnsi="Times New Roman" w:cs="Times New Roman"/>
          <w:color w:val="000000"/>
        </w:rPr>
        <w:t xml:space="preserve">própria </w:t>
      </w:r>
      <w:r w:rsidRPr="00892098">
        <w:rPr>
          <w:rFonts w:ascii="Times New Roman" w:hAnsi="Times New Roman" w:cs="Times New Roman"/>
          <w:color w:val="000000"/>
        </w:rPr>
        <w:t>FUNAI</w:t>
      </w:r>
      <w:r w:rsidR="00892098" w:rsidRPr="00892098">
        <w:rPr>
          <w:rFonts w:ascii="Times New Roman" w:hAnsi="Times New Roman" w:cs="Times New Roman"/>
          <w:color w:val="000000"/>
        </w:rPr>
        <w:t>, esta age de maneira contraditória a seus próprios objetivos institucionais</w:t>
      </w:r>
      <w:r w:rsidR="00F95E6E" w:rsidRPr="00892098">
        <w:rPr>
          <w:rFonts w:ascii="Times New Roman" w:hAnsi="Times New Roman" w:cs="Times New Roman"/>
          <w:color w:val="000000"/>
        </w:rPr>
        <w:t>. O</w:t>
      </w:r>
      <w:r w:rsidRPr="00892098">
        <w:rPr>
          <w:rFonts w:ascii="Times New Roman" w:hAnsi="Times New Roman" w:cs="Times New Roman"/>
          <w:color w:val="000000"/>
        </w:rPr>
        <w:t xml:space="preserve"> órgão indigenista brasileiro ag</w:t>
      </w:r>
      <w:r w:rsidR="00317805" w:rsidRPr="00892098">
        <w:rPr>
          <w:rFonts w:ascii="Times New Roman" w:hAnsi="Times New Roman" w:cs="Times New Roman"/>
          <w:color w:val="000000"/>
        </w:rPr>
        <w:t xml:space="preserve">e </w:t>
      </w:r>
      <w:r w:rsidRPr="00892098">
        <w:rPr>
          <w:rFonts w:ascii="Times New Roman" w:hAnsi="Times New Roman" w:cs="Times New Roman"/>
          <w:color w:val="000000"/>
        </w:rPr>
        <w:t>contra os indígenas e em favor de</w:t>
      </w:r>
      <w:r w:rsidR="00F95E6E" w:rsidRPr="00892098">
        <w:rPr>
          <w:rFonts w:ascii="Times New Roman" w:hAnsi="Times New Roman" w:cs="Times New Roman"/>
          <w:color w:val="000000"/>
        </w:rPr>
        <w:t xml:space="preserve"> supostos</w:t>
      </w:r>
      <w:r w:rsidRPr="00892098">
        <w:rPr>
          <w:rFonts w:ascii="Times New Roman" w:hAnsi="Times New Roman" w:cs="Times New Roman"/>
          <w:color w:val="000000"/>
        </w:rPr>
        <w:t xml:space="preserve"> proprietários particulares, cuja propriedade sequer poderia existir naquela área</w:t>
      </w:r>
      <w:r w:rsidR="00F95E6E" w:rsidRPr="00892098">
        <w:rPr>
          <w:rFonts w:ascii="Times New Roman" w:hAnsi="Times New Roman" w:cs="Times New Roman"/>
          <w:color w:val="000000"/>
        </w:rPr>
        <w:t>. Em relação a essas propriedades privadas, o parágrafo sexto do artigo 231 da CF/88 é claro ao afirmar que:</w:t>
      </w:r>
    </w:p>
    <w:p w14:paraId="71064D67" w14:textId="49BEC7D6" w:rsidR="00F95E6E" w:rsidRPr="00F95E6E" w:rsidRDefault="00F95E6E" w:rsidP="00F72C15">
      <w:pPr>
        <w:ind w:left="2268"/>
        <w:jc w:val="both"/>
        <w:rPr>
          <w:rFonts w:ascii="Times New Roman" w:hAnsi="Times New Roman" w:cs="Times New Roman"/>
          <w:color w:val="000000"/>
          <w:sz w:val="20"/>
          <w:szCs w:val="20"/>
        </w:rPr>
      </w:pPr>
      <w:r w:rsidRPr="00F95E6E">
        <w:rPr>
          <w:rFonts w:ascii="Times New Roman" w:hAnsi="Times New Roman" w:cs="Times New Roman"/>
          <w:color w:val="000000"/>
          <w:sz w:val="20"/>
          <w:szCs w:val="20"/>
        </w:rPr>
        <w:t xml:space="preserve">São nulos e extintos, não produzindo efeitos jurídicos, os atos que tenham por objeto a ocupação, o domínio e a posse das terras a que se refere este artigo, </w:t>
      </w:r>
      <w:r w:rsidR="00BD3922">
        <w:rPr>
          <w:rFonts w:ascii="Times New Roman" w:hAnsi="Times New Roman" w:cs="Times New Roman"/>
          <w:color w:val="000000"/>
          <w:sz w:val="20"/>
          <w:szCs w:val="20"/>
        </w:rPr>
        <w:t>[...]</w:t>
      </w:r>
      <w:r w:rsidRPr="00F95E6E">
        <w:rPr>
          <w:rFonts w:ascii="Times New Roman" w:hAnsi="Times New Roman" w:cs="Times New Roman"/>
          <w:color w:val="000000"/>
          <w:sz w:val="20"/>
          <w:szCs w:val="20"/>
        </w:rPr>
        <w:t xml:space="preserve"> não gerando a nulidade e a extinção direito a indenização ou a ações contra a União, salvo, na forma da lei, quanto às benfeitorias derivadas da ocupação de boa fé (BRASIL, 1988).</w:t>
      </w:r>
    </w:p>
    <w:p w14:paraId="573AB2B9" w14:textId="77777777" w:rsidR="00F95E6E" w:rsidRDefault="00F95E6E" w:rsidP="00F72C15">
      <w:pPr>
        <w:jc w:val="both"/>
        <w:rPr>
          <w:rFonts w:ascii="Times New Roman" w:hAnsi="Times New Roman" w:cs="Times New Roman"/>
          <w:color w:val="000000"/>
        </w:rPr>
      </w:pPr>
    </w:p>
    <w:p w14:paraId="11E7C2BB" w14:textId="77777777" w:rsidR="00586186" w:rsidRDefault="00317805" w:rsidP="00F72C15">
      <w:pPr>
        <w:jc w:val="both"/>
        <w:rPr>
          <w:rFonts w:ascii="Times New Roman" w:hAnsi="Times New Roman" w:cs="Times New Roman"/>
          <w:color w:val="000000"/>
        </w:rPr>
      </w:pPr>
      <w:r>
        <w:rPr>
          <w:rFonts w:ascii="Times New Roman" w:hAnsi="Times New Roman" w:cs="Times New Roman"/>
          <w:color w:val="000000"/>
        </w:rPr>
        <w:tab/>
        <w:t xml:space="preserve">Assim, a IN 9/2020, ao reconhecer como terras indígenas passíveis de impedir a emissão da DRL </w:t>
      </w:r>
      <w:r w:rsidR="00BD3922">
        <w:rPr>
          <w:rFonts w:ascii="Times New Roman" w:hAnsi="Times New Roman" w:cs="Times New Roman"/>
          <w:color w:val="000000"/>
        </w:rPr>
        <w:t xml:space="preserve">apenas </w:t>
      </w:r>
      <w:r>
        <w:rPr>
          <w:rFonts w:ascii="Times New Roman" w:hAnsi="Times New Roman" w:cs="Times New Roman"/>
          <w:color w:val="000000"/>
        </w:rPr>
        <w:t xml:space="preserve">aquelas que estão regularizadas ou homologadas, </w:t>
      </w:r>
      <w:r w:rsidR="00230826">
        <w:rPr>
          <w:rFonts w:ascii="Times New Roman" w:hAnsi="Times New Roman" w:cs="Times New Roman"/>
          <w:color w:val="000000"/>
        </w:rPr>
        <w:t>traz por consequência uma grave</w:t>
      </w:r>
      <w:r>
        <w:rPr>
          <w:rFonts w:ascii="Times New Roman" w:hAnsi="Times New Roman" w:cs="Times New Roman"/>
          <w:color w:val="000000"/>
        </w:rPr>
        <w:t xml:space="preserve"> contradição no agir e nas responsabilidades da</w:t>
      </w:r>
      <w:r w:rsidR="00230826">
        <w:rPr>
          <w:rFonts w:ascii="Times New Roman" w:hAnsi="Times New Roman" w:cs="Times New Roman"/>
          <w:color w:val="000000"/>
        </w:rPr>
        <w:t xml:space="preserve"> própria</w:t>
      </w:r>
      <w:r>
        <w:rPr>
          <w:rFonts w:ascii="Times New Roman" w:hAnsi="Times New Roman" w:cs="Times New Roman"/>
          <w:color w:val="000000"/>
        </w:rPr>
        <w:t xml:space="preserve"> FUNAI.</w:t>
      </w:r>
      <w:r w:rsidR="00BC7877">
        <w:rPr>
          <w:rFonts w:ascii="Times New Roman" w:hAnsi="Times New Roman" w:cs="Times New Roman"/>
          <w:color w:val="000000"/>
        </w:rPr>
        <w:t xml:space="preserve"> </w:t>
      </w:r>
      <w:r w:rsidR="00586186">
        <w:rPr>
          <w:rFonts w:ascii="Times New Roman" w:hAnsi="Times New Roman" w:cs="Times New Roman"/>
          <w:color w:val="000000"/>
        </w:rPr>
        <w:t>Além disso, gerava grave insegurança jurídica e estímulo à múltiplas violências, na medida em que possibilitava a invasores de terras indígenas que obtivessem certificações de áreas como se não houvesse nelas indígenas.</w:t>
      </w:r>
    </w:p>
    <w:p w14:paraId="6BA0540A" w14:textId="77777777" w:rsidR="00586186" w:rsidRDefault="00586186" w:rsidP="00F72C15">
      <w:pPr>
        <w:jc w:val="both"/>
        <w:rPr>
          <w:rFonts w:ascii="Times New Roman" w:hAnsi="Times New Roman" w:cs="Times New Roman"/>
          <w:color w:val="000000"/>
        </w:rPr>
      </w:pPr>
    </w:p>
    <w:p w14:paraId="3966AEE6" w14:textId="032633DD" w:rsidR="007928C4" w:rsidRDefault="0040574C" w:rsidP="00F72C15">
      <w:pPr>
        <w:jc w:val="both"/>
        <w:rPr>
          <w:rFonts w:ascii="Times New Roman" w:hAnsi="Times New Roman" w:cs="Times New Roman"/>
          <w:b/>
        </w:rPr>
      </w:pPr>
      <w:r>
        <w:rPr>
          <w:rFonts w:ascii="Times New Roman" w:hAnsi="Times New Roman" w:cs="Times New Roman"/>
          <w:b/>
        </w:rPr>
        <w:t>6</w:t>
      </w:r>
      <w:r w:rsidR="00E73D53">
        <w:rPr>
          <w:rFonts w:ascii="Times New Roman" w:hAnsi="Times New Roman" w:cs="Times New Roman"/>
          <w:b/>
        </w:rPr>
        <w:t xml:space="preserve"> REPERCUSSÕES À PUBLICAÇÃO DA INSTRUÇÃO NORMATIVA N. 9/2020 DA FUNAI</w:t>
      </w:r>
    </w:p>
    <w:p w14:paraId="63A124A8" w14:textId="77777777" w:rsidR="00BE4218" w:rsidRDefault="00BE4218" w:rsidP="00F72C15">
      <w:pPr>
        <w:jc w:val="both"/>
        <w:rPr>
          <w:rFonts w:ascii="Times New Roman" w:hAnsi="Times New Roman" w:cs="Times New Roman"/>
          <w:b/>
        </w:rPr>
      </w:pPr>
    </w:p>
    <w:p w14:paraId="082A780B" w14:textId="563977E8" w:rsidR="00C5482A" w:rsidRPr="00B87C13" w:rsidRDefault="00EC0C6D" w:rsidP="00F72C15">
      <w:pPr>
        <w:jc w:val="both"/>
        <w:rPr>
          <w:rFonts w:ascii="Times New Roman" w:hAnsi="Times New Roman" w:cs="Times New Roman"/>
          <w:bCs/>
          <w:color w:val="000000" w:themeColor="text1"/>
        </w:rPr>
      </w:pPr>
      <w:r w:rsidRPr="00EC0C6D">
        <w:rPr>
          <w:rFonts w:ascii="Times New Roman" w:hAnsi="Times New Roman" w:cs="Times New Roman"/>
          <w:bCs/>
        </w:rPr>
        <w:tab/>
      </w:r>
      <w:r w:rsidRPr="00B87C13">
        <w:rPr>
          <w:rFonts w:ascii="Times New Roman" w:hAnsi="Times New Roman" w:cs="Times New Roman"/>
          <w:bCs/>
        </w:rPr>
        <w:t xml:space="preserve">A publicação da IN n. 9/2020 gerou várias </w:t>
      </w:r>
      <w:r w:rsidR="004C5D3F" w:rsidRPr="00B87C13">
        <w:rPr>
          <w:rFonts w:ascii="Times New Roman" w:hAnsi="Times New Roman" w:cs="Times New Roman"/>
          <w:bCs/>
        </w:rPr>
        <w:t>críticas</w:t>
      </w:r>
      <w:r w:rsidR="00960361" w:rsidRPr="00B87C13">
        <w:rPr>
          <w:rFonts w:ascii="Times New Roman" w:hAnsi="Times New Roman" w:cs="Times New Roman"/>
          <w:bCs/>
        </w:rPr>
        <w:t xml:space="preserve"> de diferentes setores da sociedade e </w:t>
      </w:r>
      <w:r w:rsidR="007928C4">
        <w:rPr>
          <w:rFonts w:ascii="Times New Roman" w:hAnsi="Times New Roman" w:cs="Times New Roman"/>
          <w:bCs/>
        </w:rPr>
        <w:t>resultou</w:t>
      </w:r>
      <w:r w:rsidR="004C5D3F" w:rsidRPr="00B87C13">
        <w:rPr>
          <w:rFonts w:ascii="Times New Roman" w:hAnsi="Times New Roman" w:cs="Times New Roman"/>
          <w:bCs/>
        </w:rPr>
        <w:t xml:space="preserve"> no ajuizamento de inúmeras ações em diferentes estados da federa</w:t>
      </w:r>
      <w:r w:rsidR="00D306FA" w:rsidRPr="00B87C13">
        <w:rPr>
          <w:rFonts w:ascii="Times New Roman" w:hAnsi="Times New Roman" w:cs="Times New Roman"/>
          <w:bCs/>
        </w:rPr>
        <w:t>ção</w:t>
      </w:r>
      <w:r w:rsidR="00960361" w:rsidRPr="00B87C13">
        <w:rPr>
          <w:rFonts w:ascii="Times New Roman" w:hAnsi="Times New Roman" w:cs="Times New Roman"/>
          <w:bCs/>
        </w:rPr>
        <w:t>. Além disso, implicou n</w:t>
      </w:r>
      <w:r w:rsidR="00C5482A" w:rsidRPr="00B87C13">
        <w:rPr>
          <w:rFonts w:ascii="Times New Roman" w:hAnsi="Times New Roman" w:cs="Times New Roman"/>
          <w:bCs/>
        </w:rPr>
        <w:t>a propositura</w:t>
      </w:r>
      <w:r w:rsidR="0007285A" w:rsidRPr="00B87C13">
        <w:rPr>
          <w:rFonts w:ascii="Times New Roman" w:hAnsi="Times New Roman" w:cs="Times New Roman"/>
          <w:bCs/>
        </w:rPr>
        <w:t xml:space="preserve"> da Ação de Descumprimento de Preceito Fundamental (ADPF) n. </w:t>
      </w:r>
      <w:r w:rsidR="00C5482A" w:rsidRPr="00B87C13">
        <w:rPr>
          <w:rFonts w:ascii="Times New Roman" w:hAnsi="Times New Roman" w:cs="Times New Roman"/>
          <w:bCs/>
        </w:rPr>
        <w:t xml:space="preserve">679 pelo partido Rede Sustentabilidade em maio de 2020. Esta restou prejudicada, pois o relator, Ministro Luiz Fux, entendeu que a ADPF é instrumento excepcional e subsidiário. Portanto, não seria a via adequada para impugnar tal norma infralegal, já que haveria outros </w:t>
      </w:r>
      <w:r w:rsidR="00C5482A" w:rsidRPr="00B87C13">
        <w:rPr>
          <w:rFonts w:ascii="Times New Roman" w:hAnsi="Times New Roman" w:cs="Times New Roman"/>
          <w:bCs/>
          <w:color w:val="000000" w:themeColor="text1"/>
        </w:rPr>
        <w:t xml:space="preserve">meios disponíveis, a exemplo do mandado de segurança (BRASIL, 2020c). </w:t>
      </w:r>
    </w:p>
    <w:p w14:paraId="097A1D35" w14:textId="053DBF67" w:rsidR="00ED6A1B" w:rsidRPr="00B87C13" w:rsidRDefault="00004C76" w:rsidP="00F72C15">
      <w:pPr>
        <w:ind w:firstLine="720"/>
        <w:jc w:val="both"/>
        <w:rPr>
          <w:rFonts w:ascii="Times New Roman" w:hAnsi="Times New Roman" w:cs="Times New Roman"/>
          <w:bCs/>
        </w:rPr>
      </w:pPr>
      <w:r>
        <w:rPr>
          <w:rFonts w:ascii="Times New Roman" w:hAnsi="Times New Roman" w:cs="Times New Roman"/>
          <w:bCs/>
          <w:color w:val="000000" w:themeColor="text1"/>
        </w:rPr>
        <w:t>O</w:t>
      </w:r>
      <w:r w:rsidR="00E76C14" w:rsidRPr="00B87C13">
        <w:rPr>
          <w:rFonts w:ascii="Times New Roman" w:hAnsi="Times New Roman" w:cs="Times New Roman"/>
          <w:bCs/>
        </w:rPr>
        <w:t xml:space="preserve"> Ministério Público Federal (MPF)</w:t>
      </w:r>
      <w:r w:rsidR="00AA4EBE" w:rsidRPr="00B87C13">
        <w:rPr>
          <w:rFonts w:ascii="Times New Roman" w:hAnsi="Times New Roman" w:cs="Times New Roman"/>
          <w:bCs/>
        </w:rPr>
        <w:t>, incumbido de defender judicialmente os direitos e interesses das populações indígenas, conforme determina a CF/88, artigo 129, inciso V,</w:t>
      </w:r>
      <w:r w:rsidR="00E76C14" w:rsidRPr="00B87C13">
        <w:rPr>
          <w:rFonts w:ascii="Times New Roman" w:hAnsi="Times New Roman" w:cs="Times New Roman"/>
          <w:bCs/>
        </w:rPr>
        <w:t xml:space="preserve"> </w:t>
      </w:r>
      <w:r w:rsidR="00AA4EBE" w:rsidRPr="00B87C13">
        <w:rPr>
          <w:rFonts w:ascii="Times New Roman" w:hAnsi="Times New Roman" w:cs="Times New Roman"/>
          <w:bCs/>
        </w:rPr>
        <w:t>expediu a Recomendação n. 13/2020 ao Presidente da FUNAI. Nela</w:t>
      </w:r>
      <w:r w:rsidR="00C5482A" w:rsidRPr="00B87C13">
        <w:rPr>
          <w:rFonts w:ascii="Times New Roman" w:hAnsi="Times New Roman" w:cs="Times New Roman"/>
          <w:bCs/>
        </w:rPr>
        <w:t xml:space="preserve"> </w:t>
      </w:r>
      <w:r w:rsidR="00B42D62" w:rsidRPr="00B87C13">
        <w:rPr>
          <w:rFonts w:ascii="Times New Roman" w:hAnsi="Times New Roman" w:cs="Times New Roman"/>
          <w:bCs/>
        </w:rPr>
        <w:t>recomend</w:t>
      </w:r>
      <w:r w:rsidR="00892098" w:rsidRPr="00B87C13">
        <w:rPr>
          <w:rFonts w:ascii="Times New Roman" w:hAnsi="Times New Roman" w:cs="Times New Roman"/>
          <w:bCs/>
        </w:rPr>
        <w:t>ou</w:t>
      </w:r>
      <w:r w:rsidR="00E44BEC" w:rsidRPr="00B87C13">
        <w:rPr>
          <w:rFonts w:ascii="Times New Roman" w:hAnsi="Times New Roman" w:cs="Times New Roman"/>
          <w:bCs/>
        </w:rPr>
        <w:t xml:space="preserve"> ao Presidente da FUNAI, “que anule imediatamente, por patente inconstitucionalidade, </w:t>
      </w:r>
      <w:proofErr w:type="spellStart"/>
      <w:r w:rsidR="00E44BEC" w:rsidRPr="00B87C13">
        <w:rPr>
          <w:rFonts w:ascii="Times New Roman" w:hAnsi="Times New Roman" w:cs="Times New Roman"/>
          <w:bCs/>
        </w:rPr>
        <w:t>inconvencionalidade</w:t>
      </w:r>
      <w:proofErr w:type="spellEnd"/>
      <w:r w:rsidR="00E44BEC" w:rsidRPr="00B87C13">
        <w:rPr>
          <w:rFonts w:ascii="Times New Roman" w:hAnsi="Times New Roman" w:cs="Times New Roman"/>
          <w:bCs/>
        </w:rPr>
        <w:t xml:space="preserve"> e ilegalidade a Instrução Normativa/Funai n. 09, de 16 de abril de 2020, publicada na edição de 22 de abril de 2020 do Diário Oficial da União”</w:t>
      </w:r>
      <w:r w:rsidR="00892098" w:rsidRPr="00B87C13">
        <w:rPr>
          <w:rFonts w:ascii="Times New Roman" w:hAnsi="Times New Roman" w:cs="Times New Roman"/>
          <w:bCs/>
        </w:rPr>
        <w:t xml:space="preserve"> (BRASIL, 2020b)</w:t>
      </w:r>
      <w:r w:rsidR="00E44BEC" w:rsidRPr="00B87C13">
        <w:rPr>
          <w:rFonts w:ascii="Times New Roman" w:hAnsi="Times New Roman" w:cs="Times New Roman"/>
          <w:bCs/>
        </w:rPr>
        <w:t>. Da mesma maneira, recomend</w:t>
      </w:r>
      <w:r w:rsidR="00892098" w:rsidRPr="00B87C13">
        <w:rPr>
          <w:rFonts w:ascii="Times New Roman" w:hAnsi="Times New Roman" w:cs="Times New Roman"/>
          <w:bCs/>
        </w:rPr>
        <w:t>ou</w:t>
      </w:r>
      <w:r w:rsidR="00E44BEC" w:rsidRPr="00B87C13">
        <w:rPr>
          <w:rFonts w:ascii="Times New Roman" w:hAnsi="Times New Roman" w:cs="Times New Roman"/>
          <w:bCs/>
        </w:rPr>
        <w:t xml:space="preserve"> ao Presidente do Instituto Nacional de Colonização e Reforma Agrária (INCRA) e ao Diretor-Geral do Serviço Florestal Brasileiro que</w:t>
      </w:r>
      <w:r w:rsidR="00B87C13" w:rsidRPr="00B87C13">
        <w:rPr>
          <w:rFonts w:ascii="Times New Roman" w:hAnsi="Times New Roman" w:cs="Times New Roman"/>
          <w:bCs/>
        </w:rPr>
        <w:t xml:space="preserve"> se abstenham de cumprir tal norma.</w:t>
      </w:r>
      <w:r w:rsidR="00E44BEC" w:rsidRPr="00B87C13">
        <w:rPr>
          <w:rFonts w:ascii="Times New Roman" w:hAnsi="Times New Roman" w:cs="Times New Roman"/>
          <w:bCs/>
        </w:rPr>
        <w:t xml:space="preserve"> (BRASIL, 2020</w:t>
      </w:r>
      <w:r w:rsidR="00B0250E" w:rsidRPr="00B87C13">
        <w:rPr>
          <w:rFonts w:ascii="Times New Roman" w:hAnsi="Times New Roman" w:cs="Times New Roman"/>
          <w:bCs/>
        </w:rPr>
        <w:t>b</w:t>
      </w:r>
      <w:r w:rsidR="00E44BEC" w:rsidRPr="00B87C13">
        <w:rPr>
          <w:rFonts w:ascii="Times New Roman" w:hAnsi="Times New Roman" w:cs="Times New Roman"/>
          <w:bCs/>
        </w:rPr>
        <w:t>, p. 16-17).</w:t>
      </w:r>
      <w:r>
        <w:rPr>
          <w:rFonts w:ascii="Times New Roman" w:hAnsi="Times New Roman" w:cs="Times New Roman"/>
          <w:bCs/>
        </w:rPr>
        <w:t xml:space="preserve"> A recomendação do MPF não foi seguida.</w:t>
      </w:r>
    </w:p>
    <w:p w14:paraId="15906E7D" w14:textId="5F5AF066" w:rsidR="005B6074" w:rsidRPr="00B87C13" w:rsidRDefault="00004C76" w:rsidP="00F72C15">
      <w:pPr>
        <w:ind w:firstLine="720"/>
        <w:jc w:val="both"/>
        <w:rPr>
          <w:rFonts w:ascii="Times New Roman" w:hAnsi="Times New Roman" w:cs="Times New Roman"/>
          <w:bCs/>
        </w:rPr>
      </w:pPr>
      <w:r>
        <w:rPr>
          <w:rFonts w:ascii="Times New Roman" w:hAnsi="Times New Roman" w:cs="Times New Roman"/>
          <w:bCs/>
        </w:rPr>
        <w:t xml:space="preserve">Assim, </w:t>
      </w:r>
      <w:r w:rsidR="00ED6A1B" w:rsidRPr="00B87C13">
        <w:rPr>
          <w:rFonts w:ascii="Times New Roman" w:hAnsi="Times New Roman" w:cs="Times New Roman"/>
          <w:bCs/>
        </w:rPr>
        <w:t>o MPF ajuizo</w:t>
      </w:r>
      <w:r>
        <w:rPr>
          <w:rFonts w:ascii="Times New Roman" w:hAnsi="Times New Roman" w:cs="Times New Roman"/>
          <w:bCs/>
        </w:rPr>
        <w:t>u</w:t>
      </w:r>
      <w:r w:rsidR="00ED6A1B" w:rsidRPr="00B87C13">
        <w:rPr>
          <w:rFonts w:ascii="Times New Roman" w:hAnsi="Times New Roman" w:cs="Times New Roman"/>
          <w:bCs/>
        </w:rPr>
        <w:t xml:space="preserve"> 29</w:t>
      </w:r>
      <w:r w:rsidR="00F43237" w:rsidRPr="00B87C13">
        <w:rPr>
          <w:rFonts w:ascii="Times New Roman" w:hAnsi="Times New Roman" w:cs="Times New Roman"/>
          <w:bCs/>
        </w:rPr>
        <w:t xml:space="preserve"> ações </w:t>
      </w:r>
      <w:r w:rsidR="00CC6159" w:rsidRPr="00B87C13">
        <w:rPr>
          <w:rFonts w:ascii="Times New Roman" w:hAnsi="Times New Roman" w:cs="Times New Roman"/>
          <w:bCs/>
        </w:rPr>
        <w:t xml:space="preserve">perante a justiça federal </w:t>
      </w:r>
      <w:r w:rsidR="00F43237" w:rsidRPr="00B87C13">
        <w:rPr>
          <w:rFonts w:ascii="Times New Roman" w:hAnsi="Times New Roman" w:cs="Times New Roman"/>
          <w:bCs/>
        </w:rPr>
        <w:t>em 1</w:t>
      </w:r>
      <w:r w:rsidR="00ED6A1B" w:rsidRPr="00B87C13">
        <w:rPr>
          <w:rFonts w:ascii="Times New Roman" w:hAnsi="Times New Roman" w:cs="Times New Roman"/>
          <w:bCs/>
        </w:rPr>
        <w:t>5</w:t>
      </w:r>
      <w:r w:rsidR="00F43237" w:rsidRPr="00B87C13">
        <w:rPr>
          <w:rFonts w:ascii="Times New Roman" w:hAnsi="Times New Roman" w:cs="Times New Roman"/>
          <w:bCs/>
        </w:rPr>
        <w:t xml:space="preserve"> estados brasileiros</w:t>
      </w:r>
      <w:r w:rsidR="00ED6A1B" w:rsidRPr="00B87C13">
        <w:rPr>
          <w:rFonts w:ascii="Times New Roman" w:hAnsi="Times New Roman" w:cs="Times New Roman"/>
          <w:bCs/>
        </w:rPr>
        <w:t>, buscando o retorno dos registros das terras indígenas para os cadastros fundiários públicos</w:t>
      </w:r>
      <w:r w:rsidR="00F43237" w:rsidRPr="00B87C13">
        <w:rPr>
          <w:rFonts w:ascii="Times New Roman" w:hAnsi="Times New Roman" w:cs="Times New Roman"/>
          <w:bCs/>
        </w:rPr>
        <w:t xml:space="preserve">: </w:t>
      </w:r>
      <w:r w:rsidR="00ED6A1B" w:rsidRPr="00B87C13">
        <w:rPr>
          <w:rFonts w:ascii="Times New Roman" w:hAnsi="Times New Roman" w:cs="Times New Roman"/>
          <w:bCs/>
        </w:rPr>
        <w:t>Pará, Mato Grosso do Sul, Mato Grosso, Amazonas, Paraná, Acre, Roraima, Rondônia, São Paulo, Rio Grande do Sul, Bahia, Santa Catarina, Ceará, Minas Gerais e Maranhão</w:t>
      </w:r>
      <w:r w:rsidR="00CC6159" w:rsidRPr="00B87C13">
        <w:rPr>
          <w:rFonts w:ascii="Times New Roman" w:hAnsi="Times New Roman" w:cs="Times New Roman"/>
          <w:bCs/>
        </w:rPr>
        <w:t>. Ainda segundo inform</w:t>
      </w:r>
      <w:r>
        <w:rPr>
          <w:rFonts w:ascii="Times New Roman" w:hAnsi="Times New Roman" w:cs="Times New Roman"/>
          <w:bCs/>
        </w:rPr>
        <w:t>ou</w:t>
      </w:r>
      <w:r w:rsidR="00CC6159" w:rsidRPr="00B87C13">
        <w:rPr>
          <w:rFonts w:ascii="Times New Roman" w:hAnsi="Times New Roman" w:cs="Times New Roman"/>
          <w:bCs/>
        </w:rPr>
        <w:t xml:space="preserve">, houve </w:t>
      </w:r>
      <w:r w:rsidR="00ED6A1B" w:rsidRPr="00B87C13">
        <w:rPr>
          <w:rFonts w:ascii="Times New Roman" w:hAnsi="Times New Roman" w:cs="Times New Roman"/>
          <w:bCs/>
        </w:rPr>
        <w:t>21</w:t>
      </w:r>
      <w:r w:rsidR="00CC6159" w:rsidRPr="00B87C13">
        <w:rPr>
          <w:rFonts w:ascii="Times New Roman" w:hAnsi="Times New Roman" w:cs="Times New Roman"/>
          <w:bCs/>
        </w:rPr>
        <w:t xml:space="preserve"> decisões liminares</w:t>
      </w:r>
      <w:r w:rsidR="00ED6A1B" w:rsidRPr="00B87C13">
        <w:rPr>
          <w:rFonts w:ascii="Times New Roman" w:hAnsi="Times New Roman" w:cs="Times New Roman"/>
          <w:bCs/>
        </w:rPr>
        <w:t xml:space="preserve"> favoráveis, das quais duas tiveram o efeito da liminar suspenso por decisão judicial.</w:t>
      </w:r>
      <w:r w:rsidR="00B87C13" w:rsidRPr="00B87C13">
        <w:rPr>
          <w:rFonts w:ascii="Times New Roman" w:hAnsi="Times New Roman" w:cs="Times New Roman"/>
          <w:bCs/>
        </w:rPr>
        <w:t xml:space="preserve"> Por consequência, a</w:t>
      </w:r>
      <w:r w:rsidR="00ED6A1B" w:rsidRPr="00B87C13">
        <w:rPr>
          <w:rFonts w:ascii="Times New Roman" w:hAnsi="Times New Roman" w:cs="Times New Roman"/>
          <w:bCs/>
        </w:rPr>
        <w:t xml:space="preserve"> Instrução Normativa 09 </w:t>
      </w:r>
      <w:r w:rsidR="00B87C13" w:rsidRPr="00B87C13">
        <w:rPr>
          <w:rFonts w:ascii="Times New Roman" w:hAnsi="Times New Roman" w:cs="Times New Roman"/>
          <w:bCs/>
        </w:rPr>
        <w:t xml:space="preserve">foi </w:t>
      </w:r>
      <w:r w:rsidR="00ED6A1B" w:rsidRPr="00B87C13">
        <w:rPr>
          <w:rFonts w:ascii="Times New Roman" w:hAnsi="Times New Roman" w:cs="Times New Roman"/>
          <w:bCs/>
        </w:rPr>
        <w:t>suspensa</w:t>
      </w:r>
      <w:r w:rsidR="00B87C13" w:rsidRPr="00B87C13">
        <w:rPr>
          <w:rFonts w:ascii="Times New Roman" w:hAnsi="Times New Roman" w:cs="Times New Roman"/>
          <w:bCs/>
        </w:rPr>
        <w:t xml:space="preserve"> em dez estados da federação</w:t>
      </w:r>
      <w:r>
        <w:rPr>
          <w:rFonts w:ascii="Times New Roman" w:hAnsi="Times New Roman" w:cs="Times New Roman"/>
          <w:bCs/>
        </w:rPr>
        <w:t>:</w:t>
      </w:r>
      <w:r w:rsidR="00ED6A1B" w:rsidRPr="00B87C13">
        <w:rPr>
          <w:rFonts w:ascii="Times New Roman" w:hAnsi="Times New Roman" w:cs="Times New Roman"/>
          <w:bCs/>
        </w:rPr>
        <w:t xml:space="preserve"> Pará, Mato Grosso, Amazonas, Acre, Roraima, Rondônia, Rio Grande do Sul, Bahia, Santa Catarina e Minas Gerais (</w:t>
      </w:r>
      <w:r w:rsidRPr="00B87C13">
        <w:rPr>
          <w:rFonts w:ascii="Times New Roman" w:eastAsia="Times New Roman" w:hAnsi="Times New Roman" w:cs="Times New Roman"/>
        </w:rPr>
        <w:t>IN 09/20: JUSTIÇA FEDERAL DECLARA NULA</w:t>
      </w:r>
      <w:r w:rsidR="00ED6A1B" w:rsidRPr="00B87C13">
        <w:rPr>
          <w:rFonts w:ascii="Times New Roman" w:eastAsia="Times New Roman" w:hAnsi="Times New Roman" w:cs="Times New Roman"/>
        </w:rPr>
        <w:t>..., 2021)</w:t>
      </w:r>
      <w:r w:rsidR="00ED6A1B" w:rsidRPr="00B87C13">
        <w:rPr>
          <w:rFonts w:ascii="Times New Roman" w:hAnsi="Times New Roman" w:cs="Times New Roman"/>
          <w:bCs/>
        </w:rPr>
        <w:t>.</w:t>
      </w:r>
      <w:r w:rsidR="00CC6391" w:rsidRPr="00B87C13">
        <w:rPr>
          <w:rFonts w:ascii="Times New Roman" w:hAnsi="Times New Roman" w:cs="Times New Roman"/>
          <w:bCs/>
        </w:rPr>
        <w:t xml:space="preserve"> </w:t>
      </w:r>
    </w:p>
    <w:p w14:paraId="0993799D" w14:textId="7185BD02" w:rsidR="007928C4" w:rsidRDefault="005F5F51" w:rsidP="00F72C15">
      <w:pPr>
        <w:ind w:firstLine="720"/>
        <w:jc w:val="both"/>
        <w:rPr>
          <w:rFonts w:ascii="Times New Roman" w:hAnsi="Times New Roman" w:cs="Times New Roman"/>
          <w:bCs/>
        </w:rPr>
      </w:pPr>
      <w:r w:rsidRPr="00004C76">
        <w:rPr>
          <w:rFonts w:ascii="Times New Roman" w:hAnsi="Times New Roman" w:cs="Times New Roman"/>
          <w:bCs/>
        </w:rPr>
        <w:t xml:space="preserve">Além do MPF, </w:t>
      </w:r>
      <w:r w:rsidR="00C3798B" w:rsidRPr="00004C76">
        <w:rPr>
          <w:rFonts w:ascii="Times New Roman" w:hAnsi="Times New Roman" w:cs="Times New Roman"/>
          <w:bCs/>
        </w:rPr>
        <w:t xml:space="preserve">várias outras entidades </w:t>
      </w:r>
      <w:r w:rsidRPr="00004C76">
        <w:rPr>
          <w:rFonts w:ascii="Times New Roman" w:hAnsi="Times New Roman" w:cs="Times New Roman"/>
          <w:bCs/>
        </w:rPr>
        <w:t xml:space="preserve">também </w:t>
      </w:r>
      <w:r w:rsidR="00C3798B" w:rsidRPr="00004C76">
        <w:rPr>
          <w:rFonts w:ascii="Times New Roman" w:hAnsi="Times New Roman" w:cs="Times New Roman"/>
          <w:bCs/>
        </w:rPr>
        <w:t xml:space="preserve">se manifestaram contrariamente à </w:t>
      </w:r>
      <w:r w:rsidR="00004C76">
        <w:rPr>
          <w:rFonts w:ascii="Times New Roman" w:hAnsi="Times New Roman" w:cs="Times New Roman"/>
          <w:bCs/>
        </w:rPr>
        <w:t xml:space="preserve">IN 9/2020 </w:t>
      </w:r>
      <w:r w:rsidR="00C3798B" w:rsidRPr="00B87C13">
        <w:rPr>
          <w:rFonts w:ascii="Times New Roman" w:hAnsi="Times New Roman" w:cs="Times New Roman"/>
          <w:bCs/>
        </w:rPr>
        <w:t>da FUNAI, a exemplo d</w:t>
      </w:r>
      <w:r w:rsidR="007928C4">
        <w:rPr>
          <w:rFonts w:ascii="Times New Roman" w:hAnsi="Times New Roman" w:cs="Times New Roman"/>
          <w:bCs/>
        </w:rPr>
        <w:t>a</w:t>
      </w:r>
      <w:r w:rsidRPr="00B87C13">
        <w:rPr>
          <w:rFonts w:ascii="Times New Roman" w:hAnsi="Times New Roman" w:cs="Times New Roman"/>
          <w:bCs/>
        </w:rPr>
        <w:t xml:space="preserve"> </w:t>
      </w:r>
      <w:r w:rsidR="00711C70" w:rsidRPr="00B87C13">
        <w:rPr>
          <w:rFonts w:ascii="Times New Roman" w:hAnsi="Times New Roman" w:cs="Times New Roman"/>
          <w:bCs/>
        </w:rPr>
        <w:t>Indigenistas Associados (</w:t>
      </w:r>
      <w:r w:rsidRPr="00B87C13">
        <w:rPr>
          <w:rFonts w:ascii="Times New Roman" w:hAnsi="Times New Roman" w:cs="Times New Roman"/>
          <w:bCs/>
        </w:rPr>
        <w:t>INA</w:t>
      </w:r>
      <w:r w:rsidR="00711C70" w:rsidRPr="00B87C13">
        <w:rPr>
          <w:rFonts w:ascii="Times New Roman" w:hAnsi="Times New Roman" w:cs="Times New Roman"/>
          <w:bCs/>
        </w:rPr>
        <w:t>), que é uma associação que congrega servidores públicos da FUNAI</w:t>
      </w:r>
      <w:r w:rsidR="00586186">
        <w:rPr>
          <w:rFonts w:ascii="Times New Roman" w:hAnsi="Times New Roman" w:cs="Times New Roman"/>
          <w:bCs/>
        </w:rPr>
        <w:t>. Assim também o</w:t>
      </w:r>
      <w:r w:rsidRPr="00B87C13">
        <w:rPr>
          <w:rFonts w:ascii="Times New Roman" w:hAnsi="Times New Roman" w:cs="Times New Roman"/>
          <w:bCs/>
        </w:rPr>
        <w:t xml:space="preserve"> </w:t>
      </w:r>
      <w:r w:rsidR="00711C70" w:rsidRPr="00B87C13">
        <w:rPr>
          <w:rFonts w:ascii="Times New Roman" w:hAnsi="Times New Roman" w:cs="Times New Roman"/>
          <w:bCs/>
        </w:rPr>
        <w:t>Conselho Indigenista Missionário (</w:t>
      </w:r>
      <w:r w:rsidRPr="00B87C13">
        <w:rPr>
          <w:rFonts w:ascii="Times New Roman" w:hAnsi="Times New Roman" w:cs="Times New Roman"/>
          <w:bCs/>
        </w:rPr>
        <w:t>CIMI</w:t>
      </w:r>
      <w:r w:rsidR="00711C70" w:rsidRPr="00B87C13">
        <w:rPr>
          <w:rFonts w:ascii="Times New Roman" w:hAnsi="Times New Roman" w:cs="Times New Roman"/>
          <w:bCs/>
        </w:rPr>
        <w:t>)</w:t>
      </w:r>
      <w:r w:rsidR="00C3798B" w:rsidRPr="00B87C13">
        <w:rPr>
          <w:rFonts w:ascii="Times New Roman" w:hAnsi="Times New Roman" w:cs="Times New Roman"/>
          <w:bCs/>
        </w:rPr>
        <w:t xml:space="preserve">, </w:t>
      </w:r>
      <w:r w:rsidR="00004C76">
        <w:rPr>
          <w:rFonts w:ascii="Times New Roman" w:hAnsi="Times New Roman" w:cs="Times New Roman"/>
          <w:bCs/>
        </w:rPr>
        <w:t>a Articulação dos Povos Indígenas do Brasil (APIB)</w:t>
      </w:r>
      <w:r w:rsidR="00586186">
        <w:rPr>
          <w:rFonts w:ascii="Times New Roman" w:hAnsi="Times New Roman" w:cs="Times New Roman"/>
          <w:bCs/>
        </w:rPr>
        <w:t>,</w:t>
      </w:r>
      <w:r w:rsidR="00004C76">
        <w:rPr>
          <w:rFonts w:ascii="Times New Roman" w:hAnsi="Times New Roman" w:cs="Times New Roman"/>
          <w:bCs/>
        </w:rPr>
        <w:t xml:space="preserve"> </w:t>
      </w:r>
      <w:r w:rsidR="00BD09B2">
        <w:rPr>
          <w:rFonts w:ascii="Times New Roman" w:hAnsi="Times New Roman" w:cs="Times New Roman"/>
          <w:bCs/>
        </w:rPr>
        <w:t xml:space="preserve">o Observatório do Clima, o Instituto de Estudos </w:t>
      </w:r>
      <w:proofErr w:type="spellStart"/>
      <w:r w:rsidR="00BD09B2">
        <w:rPr>
          <w:rFonts w:ascii="Times New Roman" w:hAnsi="Times New Roman" w:cs="Times New Roman"/>
          <w:bCs/>
        </w:rPr>
        <w:t>Socioeconomicos</w:t>
      </w:r>
      <w:proofErr w:type="spellEnd"/>
      <w:r w:rsidR="00BD09B2">
        <w:rPr>
          <w:rFonts w:ascii="Times New Roman" w:hAnsi="Times New Roman" w:cs="Times New Roman"/>
          <w:bCs/>
        </w:rPr>
        <w:t xml:space="preserve"> (INESC) </w:t>
      </w:r>
      <w:r w:rsidR="00B87C13" w:rsidRPr="00B87C13">
        <w:rPr>
          <w:rFonts w:ascii="Times New Roman" w:hAnsi="Times New Roman" w:cs="Times New Roman"/>
          <w:bCs/>
        </w:rPr>
        <w:t>e a Universidade Federal de Santa Catarina (</w:t>
      </w:r>
      <w:r w:rsidR="00C3798B" w:rsidRPr="00B87C13">
        <w:rPr>
          <w:rFonts w:ascii="Times New Roman" w:hAnsi="Times New Roman" w:cs="Times New Roman"/>
          <w:bCs/>
        </w:rPr>
        <w:t>UFSC</w:t>
      </w:r>
      <w:r w:rsidR="00B87C13" w:rsidRPr="00B87C13">
        <w:rPr>
          <w:rFonts w:ascii="Times New Roman" w:hAnsi="Times New Roman" w:cs="Times New Roman"/>
          <w:bCs/>
        </w:rPr>
        <w:t>)</w:t>
      </w:r>
      <w:r w:rsidR="00C3798B" w:rsidRPr="00B87C13">
        <w:rPr>
          <w:rFonts w:ascii="Times New Roman" w:hAnsi="Times New Roman" w:cs="Times New Roman"/>
          <w:bCs/>
        </w:rPr>
        <w:t>, apenas para exemplificar. Em suas manifestações, pareceres e análises teceram</w:t>
      </w:r>
      <w:r w:rsidRPr="00B87C13">
        <w:rPr>
          <w:rFonts w:ascii="Times New Roman" w:hAnsi="Times New Roman" w:cs="Times New Roman"/>
          <w:bCs/>
        </w:rPr>
        <w:t xml:space="preserve"> significativas críticas </w:t>
      </w:r>
      <w:r w:rsidR="00B87C13" w:rsidRPr="00B87C13">
        <w:rPr>
          <w:rFonts w:ascii="Times New Roman" w:hAnsi="Times New Roman" w:cs="Times New Roman"/>
          <w:bCs/>
        </w:rPr>
        <w:t>à norma</w:t>
      </w:r>
      <w:r w:rsidR="007928C4">
        <w:rPr>
          <w:rFonts w:ascii="Times New Roman" w:hAnsi="Times New Roman" w:cs="Times New Roman"/>
          <w:bCs/>
        </w:rPr>
        <w:t xml:space="preserve"> (</w:t>
      </w:r>
      <w:r w:rsidR="007928C4" w:rsidRPr="007928C4">
        <w:rPr>
          <w:rFonts w:ascii="Times New Roman" w:hAnsi="Times New Roman" w:cs="Times New Roman"/>
        </w:rPr>
        <w:t xml:space="preserve">EM MEIO À PANDEMIA, INSTRUÇÃO NORMATIVA </w:t>
      </w:r>
      <w:r w:rsidR="007928C4">
        <w:rPr>
          <w:rFonts w:ascii="Times New Roman" w:hAnsi="Times New Roman" w:cs="Times New Roman"/>
        </w:rPr>
        <w:t>...</w:t>
      </w:r>
      <w:r w:rsidR="007928C4">
        <w:rPr>
          <w:rFonts w:ascii="Times New Roman" w:hAnsi="Times New Roman" w:cs="Times New Roman"/>
          <w:bCs/>
        </w:rPr>
        <w:t xml:space="preserve">, 2020; </w:t>
      </w:r>
      <w:r w:rsidR="007928C4" w:rsidRPr="007928C4">
        <w:rPr>
          <w:rFonts w:ascii="Times New Roman" w:hAnsi="Times New Roman" w:cs="Times New Roman"/>
          <w:bCs/>
        </w:rPr>
        <w:t>NOTA DO CIMI CONTRA A INSTRUÇÃO NORMATIVA Nº 09/2020 DA FUNAI</w:t>
      </w:r>
      <w:r w:rsidR="007928C4">
        <w:rPr>
          <w:rFonts w:ascii="Times New Roman" w:hAnsi="Times New Roman" w:cs="Times New Roman"/>
          <w:bCs/>
        </w:rPr>
        <w:t>, 2020).</w:t>
      </w:r>
    </w:p>
    <w:p w14:paraId="7BF3481D" w14:textId="482786F2" w:rsidR="003058B9" w:rsidRPr="00B87C13" w:rsidRDefault="003058B9" w:rsidP="00F72C15">
      <w:pPr>
        <w:ind w:firstLine="720"/>
        <w:jc w:val="both"/>
        <w:rPr>
          <w:rFonts w:ascii="Times New Roman" w:hAnsi="Times New Roman" w:cs="Times New Roman"/>
          <w:bCs/>
        </w:rPr>
      </w:pPr>
      <w:r>
        <w:rPr>
          <w:rFonts w:ascii="Times New Roman" w:hAnsi="Times New Roman" w:cs="Times New Roman"/>
          <w:bCs/>
        </w:rPr>
        <w:t>De todas as manifestações, a Nota Técnica produzida pela INA cham</w:t>
      </w:r>
      <w:r w:rsidR="00C64A9F">
        <w:rPr>
          <w:rFonts w:ascii="Times New Roman" w:hAnsi="Times New Roman" w:cs="Times New Roman"/>
          <w:bCs/>
        </w:rPr>
        <w:t>ou</w:t>
      </w:r>
      <w:r>
        <w:rPr>
          <w:rFonts w:ascii="Times New Roman" w:hAnsi="Times New Roman" w:cs="Times New Roman"/>
          <w:bCs/>
        </w:rPr>
        <w:t xml:space="preserve"> atenção, pois </w:t>
      </w:r>
      <w:r w:rsidR="00C64A9F">
        <w:rPr>
          <w:rFonts w:ascii="Times New Roman" w:hAnsi="Times New Roman" w:cs="Times New Roman"/>
          <w:bCs/>
        </w:rPr>
        <w:t xml:space="preserve">é documento produzido por </w:t>
      </w:r>
      <w:r>
        <w:rPr>
          <w:rFonts w:ascii="Times New Roman" w:hAnsi="Times New Roman" w:cs="Times New Roman"/>
          <w:bCs/>
        </w:rPr>
        <w:t>uma associação que congrega servidores de carreira da FUNAI. Fica evidente, através da nota técnica, bem como de outras manifestações e documentos disponíveis em seu endereço eletrônico, a existência de um grave conflito de forças entre a Presidência da FUNAI</w:t>
      </w:r>
      <w:r w:rsidR="00F81672">
        <w:rPr>
          <w:rFonts w:ascii="Times New Roman" w:hAnsi="Times New Roman" w:cs="Times New Roman"/>
          <w:bCs/>
        </w:rPr>
        <w:t>, durante o governo do presidente Jair Bolsonaro,</w:t>
      </w:r>
      <w:r>
        <w:rPr>
          <w:rFonts w:ascii="Times New Roman" w:hAnsi="Times New Roman" w:cs="Times New Roman"/>
          <w:bCs/>
        </w:rPr>
        <w:t xml:space="preserve"> e seus servidores de carreira integrantes da INA (</w:t>
      </w:r>
      <w:r w:rsidRPr="003058B9">
        <w:rPr>
          <w:rFonts w:ascii="Times New Roman" w:hAnsi="Times New Roman" w:cs="Times New Roman"/>
          <w:bCs/>
        </w:rPr>
        <w:t>INA E INESC LANÇAM DOSSIÊ SOBRE A ATUAÇÃO ANTI-INDÍGENA DA FUNAI SOB BOLSONARO</w:t>
      </w:r>
      <w:r>
        <w:rPr>
          <w:rFonts w:ascii="Times New Roman" w:hAnsi="Times New Roman" w:cs="Times New Roman"/>
          <w:bCs/>
        </w:rPr>
        <w:t>, 2022).</w:t>
      </w:r>
    </w:p>
    <w:p w14:paraId="57F59A70" w14:textId="564BB349" w:rsidR="00CC6159" w:rsidRDefault="00CC6159" w:rsidP="00F72C15">
      <w:pPr>
        <w:jc w:val="both"/>
        <w:rPr>
          <w:rFonts w:ascii="Times New Roman" w:hAnsi="Times New Roman" w:cs="Times New Roman"/>
          <w:bCs/>
        </w:rPr>
      </w:pPr>
      <w:r w:rsidRPr="00B87C13">
        <w:rPr>
          <w:rFonts w:ascii="Times New Roman" w:hAnsi="Times New Roman" w:cs="Times New Roman"/>
          <w:bCs/>
        </w:rPr>
        <w:tab/>
        <w:t>Por seu turno, a FUNAI divulg</w:t>
      </w:r>
      <w:r w:rsidR="00004C76">
        <w:rPr>
          <w:rFonts w:ascii="Times New Roman" w:hAnsi="Times New Roman" w:cs="Times New Roman"/>
          <w:bCs/>
        </w:rPr>
        <w:t>ou</w:t>
      </w:r>
      <w:r w:rsidRPr="00B87C13">
        <w:rPr>
          <w:rFonts w:ascii="Times New Roman" w:hAnsi="Times New Roman" w:cs="Times New Roman"/>
          <w:bCs/>
        </w:rPr>
        <w:t xml:space="preserve"> em seu endereço eletrônico </w:t>
      </w:r>
      <w:r w:rsidR="007A20B3" w:rsidRPr="00B87C13">
        <w:rPr>
          <w:rFonts w:ascii="Times New Roman" w:hAnsi="Times New Roman" w:cs="Times New Roman"/>
          <w:bCs/>
        </w:rPr>
        <w:t>sete notícias, todas datadas de 31 de outubro de 2022, que vão em direção inversa àquela apontada pelo MPF</w:t>
      </w:r>
      <w:r w:rsidR="00B87C13">
        <w:rPr>
          <w:rFonts w:ascii="Times New Roman" w:hAnsi="Times New Roman" w:cs="Times New Roman"/>
          <w:bCs/>
        </w:rPr>
        <w:t>, o que reforça, mais uma vez, a contradição entre seus objetivos institucionais e o agir de sua</w:t>
      </w:r>
      <w:r w:rsidR="00004C76">
        <w:rPr>
          <w:rFonts w:ascii="Times New Roman" w:hAnsi="Times New Roman" w:cs="Times New Roman"/>
          <w:bCs/>
        </w:rPr>
        <w:t xml:space="preserve"> então</w:t>
      </w:r>
      <w:r w:rsidR="00B87C13">
        <w:rPr>
          <w:rFonts w:ascii="Times New Roman" w:hAnsi="Times New Roman" w:cs="Times New Roman"/>
          <w:bCs/>
        </w:rPr>
        <w:t xml:space="preserve"> Presidência</w:t>
      </w:r>
      <w:r w:rsidR="003058B9">
        <w:rPr>
          <w:rFonts w:ascii="Times New Roman" w:hAnsi="Times New Roman" w:cs="Times New Roman"/>
          <w:bCs/>
        </w:rPr>
        <w:t xml:space="preserve"> </w:t>
      </w:r>
      <w:r w:rsidR="003058B9" w:rsidRPr="003058B9">
        <w:rPr>
          <w:rFonts w:ascii="Times New Roman" w:hAnsi="Times New Roman" w:cs="Times New Roman"/>
          <w:bCs/>
        </w:rPr>
        <w:t>(</w:t>
      </w:r>
      <w:r w:rsidR="003058B9" w:rsidRPr="003058B9">
        <w:rPr>
          <w:rFonts w:ascii="Times New Roman" w:eastAsia="Times New Roman" w:hAnsi="Times New Roman" w:cs="Times New Roman"/>
        </w:rPr>
        <w:t>INSTRUÇÃO NORMATIVA Nº 9/2020 DA FUNAI PROMOVE..., 2022)</w:t>
      </w:r>
      <w:r w:rsidR="00B87C13" w:rsidRPr="003058B9">
        <w:rPr>
          <w:rFonts w:ascii="Times New Roman" w:hAnsi="Times New Roman" w:cs="Times New Roman"/>
          <w:bCs/>
        </w:rPr>
        <w:t>.</w:t>
      </w:r>
      <w:r>
        <w:rPr>
          <w:rFonts w:ascii="Times New Roman" w:hAnsi="Times New Roman" w:cs="Times New Roman"/>
          <w:bCs/>
        </w:rPr>
        <w:t xml:space="preserve"> </w:t>
      </w:r>
    </w:p>
    <w:p w14:paraId="7AE0E2E1" w14:textId="77777777" w:rsidR="00C64A9F" w:rsidRDefault="00004C76" w:rsidP="00F72C15">
      <w:pPr>
        <w:ind w:firstLine="720"/>
        <w:jc w:val="both"/>
        <w:rPr>
          <w:rFonts w:ascii="Times New Roman" w:hAnsi="Times New Roman" w:cs="Times New Roman"/>
          <w:color w:val="000000"/>
        </w:rPr>
      </w:pPr>
      <w:r w:rsidRPr="00004C76">
        <w:rPr>
          <w:rFonts w:ascii="Times New Roman" w:hAnsi="Times New Roman" w:cs="Times New Roman"/>
          <w:color w:val="000000"/>
        </w:rPr>
        <w:lastRenderedPageBreak/>
        <w:t>Observa-se que a IN 9/2020 estava alinhada ao processo de desregulamentação ambiental no Brasil, que foi denunciado por diferentes pesquisadores e instituições.</w:t>
      </w:r>
      <w:r>
        <w:rPr>
          <w:rStyle w:val="Refdenotaderodap"/>
          <w:rFonts w:ascii="Times New Roman" w:hAnsi="Times New Roman" w:cs="Times New Roman"/>
          <w:color w:val="000000"/>
        </w:rPr>
        <w:footnoteReference w:id="7"/>
      </w:r>
      <w:r w:rsidRPr="00004C76">
        <w:rPr>
          <w:rFonts w:ascii="Times New Roman" w:hAnsi="Times New Roman" w:cs="Times New Roman"/>
          <w:color w:val="000000"/>
        </w:rPr>
        <w:t xml:space="preserve"> A IN 9/2020 é mais uma das várias normas infralegais engajadas àquela fala do Ministro do Meio Ambiente do governo Bolsonaro, Ricardo Salles, em reunião ministerial do dia 22 de abril de 2020, que objetivava “passar a boiada”.</w:t>
      </w:r>
      <w:r w:rsidRPr="00004C76">
        <w:rPr>
          <w:rStyle w:val="Refdenotaderodap"/>
          <w:rFonts w:ascii="Times New Roman" w:hAnsi="Times New Roman" w:cs="Times New Roman"/>
          <w:color w:val="000000"/>
        </w:rPr>
        <w:footnoteReference w:id="8"/>
      </w:r>
      <w:r w:rsidRPr="00004C76">
        <w:rPr>
          <w:rFonts w:ascii="Times New Roman" w:hAnsi="Times New Roman" w:cs="Times New Roman"/>
          <w:color w:val="000000"/>
        </w:rPr>
        <w:t xml:space="preserve">  </w:t>
      </w:r>
    </w:p>
    <w:p w14:paraId="27E819DB" w14:textId="080840EC" w:rsidR="00004C76" w:rsidRDefault="00004C76" w:rsidP="00F72C15">
      <w:pPr>
        <w:ind w:firstLine="720"/>
        <w:jc w:val="both"/>
        <w:rPr>
          <w:rFonts w:ascii="Times New Roman" w:hAnsi="Times New Roman" w:cs="Times New Roman"/>
          <w:color w:val="000000"/>
        </w:rPr>
      </w:pPr>
      <w:r w:rsidRPr="00004C76">
        <w:rPr>
          <w:rFonts w:ascii="Times New Roman" w:hAnsi="Times New Roman" w:cs="Times New Roman"/>
          <w:color w:val="000000"/>
        </w:rPr>
        <w:t>Esse passar por cima da CF/88 e de todas as normas legais que ordenam o reconhecimento aos direitos originários dos indígenas gerou prejuízos inestimáveis. O perigo envolvido</w:t>
      </w:r>
      <w:r w:rsidR="00F81672">
        <w:rPr>
          <w:rFonts w:ascii="Times New Roman" w:hAnsi="Times New Roman" w:cs="Times New Roman"/>
          <w:color w:val="000000"/>
        </w:rPr>
        <w:t xml:space="preserve">, e que ainda repercute atualmente, </w:t>
      </w:r>
      <w:r w:rsidRPr="00004C76">
        <w:rPr>
          <w:rFonts w:ascii="Times New Roman" w:hAnsi="Times New Roman" w:cs="Times New Roman"/>
          <w:color w:val="000000"/>
        </w:rPr>
        <w:t xml:space="preserve">é a </w:t>
      </w:r>
      <w:r w:rsidR="00F81672">
        <w:rPr>
          <w:rFonts w:ascii="Times New Roman" w:hAnsi="Times New Roman" w:cs="Times New Roman"/>
          <w:color w:val="000000"/>
        </w:rPr>
        <w:t xml:space="preserve">possibilidade de </w:t>
      </w:r>
      <w:r w:rsidRPr="00004C76">
        <w:rPr>
          <w:rFonts w:ascii="Times New Roman" w:hAnsi="Times New Roman" w:cs="Times New Roman"/>
          <w:color w:val="000000"/>
        </w:rPr>
        <w:t>cristalização política e jurídica desses atos administrativos que favoreceram grupos específicos, desconsideraram e menosprezaram direitos coletivos conquistados ao longo da história, acirrando ainda mais as desigualdades da sociedade brasileira</w:t>
      </w:r>
      <w:r w:rsidR="00F81672">
        <w:rPr>
          <w:rFonts w:ascii="Times New Roman" w:hAnsi="Times New Roman" w:cs="Times New Roman"/>
          <w:color w:val="000000"/>
        </w:rPr>
        <w:t xml:space="preserve">. Além disso, promoveram ainda mais a </w:t>
      </w:r>
      <w:r w:rsidRPr="00004C76">
        <w:rPr>
          <w:rFonts w:ascii="Times New Roman" w:hAnsi="Times New Roman" w:cs="Times New Roman"/>
          <w:color w:val="000000"/>
        </w:rPr>
        <w:t xml:space="preserve">escalada </w:t>
      </w:r>
      <w:r w:rsidR="00F81672">
        <w:rPr>
          <w:rFonts w:ascii="Times New Roman" w:hAnsi="Times New Roman" w:cs="Times New Roman"/>
          <w:color w:val="000000"/>
        </w:rPr>
        <w:t>da violência contra os indígenas</w:t>
      </w:r>
      <w:r w:rsidRPr="00004C76">
        <w:rPr>
          <w:rFonts w:ascii="Times New Roman" w:hAnsi="Times New Roman" w:cs="Times New Roman"/>
          <w:color w:val="000000"/>
        </w:rPr>
        <w:t xml:space="preserve"> (INESC, 2020).</w:t>
      </w:r>
      <w:r>
        <w:rPr>
          <w:rFonts w:ascii="Times New Roman" w:hAnsi="Times New Roman" w:cs="Times New Roman"/>
          <w:color w:val="000000"/>
        </w:rPr>
        <w:t xml:space="preserve"> </w:t>
      </w:r>
    </w:p>
    <w:p w14:paraId="0A6E3456" w14:textId="40DA8B6D" w:rsidR="00C64A9F" w:rsidRDefault="00C64A9F" w:rsidP="00F72C15">
      <w:pPr>
        <w:ind w:firstLine="720"/>
        <w:jc w:val="both"/>
        <w:rPr>
          <w:rFonts w:ascii="Times New Roman" w:hAnsi="Times New Roman" w:cs="Times New Roman"/>
          <w:color w:val="000000"/>
        </w:rPr>
      </w:pPr>
    </w:p>
    <w:p w14:paraId="1B23B9AE" w14:textId="5C0B842D" w:rsidR="00C64A9F" w:rsidRPr="00C64A9F" w:rsidRDefault="00C64A9F" w:rsidP="00F72C15">
      <w:pPr>
        <w:jc w:val="both"/>
        <w:rPr>
          <w:rFonts w:ascii="Times New Roman" w:hAnsi="Times New Roman" w:cs="Times New Roman"/>
          <w:b/>
          <w:bCs/>
          <w:color w:val="000000"/>
        </w:rPr>
      </w:pPr>
      <w:r w:rsidRPr="00C64A9F">
        <w:rPr>
          <w:rFonts w:ascii="Times New Roman" w:hAnsi="Times New Roman" w:cs="Times New Roman"/>
          <w:b/>
          <w:bCs/>
          <w:color w:val="000000"/>
        </w:rPr>
        <w:t>7 A INSTRUÇÃO NORMATIVA N. 30/2023 DA FUNAI</w:t>
      </w:r>
    </w:p>
    <w:p w14:paraId="67F4B9A3" w14:textId="77777777" w:rsidR="00C64A9F" w:rsidRDefault="00C64A9F" w:rsidP="00F72C15">
      <w:pPr>
        <w:ind w:firstLine="720"/>
        <w:jc w:val="both"/>
        <w:rPr>
          <w:rFonts w:ascii="Times New Roman" w:hAnsi="Times New Roman" w:cs="Times New Roman"/>
        </w:rPr>
      </w:pPr>
    </w:p>
    <w:p w14:paraId="09510FD3" w14:textId="6E616B06" w:rsidR="00FA7D02" w:rsidRDefault="00C64A9F" w:rsidP="00F72C15">
      <w:pPr>
        <w:ind w:firstLine="720"/>
        <w:jc w:val="both"/>
        <w:rPr>
          <w:rFonts w:ascii="Times New Roman" w:hAnsi="Times New Roman" w:cs="Times New Roman"/>
        </w:rPr>
      </w:pPr>
      <w:r>
        <w:rPr>
          <w:rFonts w:ascii="Times New Roman" w:hAnsi="Times New Roman" w:cs="Times New Roman"/>
        </w:rPr>
        <w:t>Em janeiro de 2023, a partir d</w:t>
      </w:r>
      <w:r w:rsidR="00F81672">
        <w:rPr>
          <w:rFonts w:ascii="Times New Roman" w:hAnsi="Times New Roman" w:cs="Times New Roman"/>
        </w:rPr>
        <w:t>a posse de</w:t>
      </w:r>
      <w:r>
        <w:rPr>
          <w:rFonts w:ascii="Times New Roman" w:hAnsi="Times New Roman" w:cs="Times New Roman"/>
        </w:rPr>
        <w:t xml:space="preserve"> Luiz Inácio Lula da Silva</w:t>
      </w:r>
      <w:r w:rsidR="00F81672">
        <w:rPr>
          <w:rFonts w:ascii="Times New Roman" w:hAnsi="Times New Roman" w:cs="Times New Roman"/>
        </w:rPr>
        <w:t xml:space="preserve"> na Presidência da República</w:t>
      </w:r>
      <w:r>
        <w:rPr>
          <w:rFonts w:ascii="Times New Roman" w:hAnsi="Times New Roman" w:cs="Times New Roman"/>
        </w:rPr>
        <w:t xml:space="preserve">, houve a criação do Ministério dos Povos Originários, sob o comando de Sônia Guajajara, bem como a nomeação de </w:t>
      </w:r>
      <w:proofErr w:type="spellStart"/>
      <w:r>
        <w:rPr>
          <w:rFonts w:ascii="Times New Roman" w:hAnsi="Times New Roman" w:cs="Times New Roman"/>
        </w:rPr>
        <w:t>Joenia</w:t>
      </w:r>
      <w:proofErr w:type="spellEnd"/>
      <w:r>
        <w:rPr>
          <w:rFonts w:ascii="Times New Roman" w:hAnsi="Times New Roman" w:cs="Times New Roman"/>
        </w:rPr>
        <w:t xml:space="preserve"> Wapixana para a presidência da FUNAI. </w:t>
      </w:r>
      <w:r w:rsidR="00FA7D02">
        <w:rPr>
          <w:rFonts w:ascii="Times New Roman" w:hAnsi="Times New Roman" w:cs="Times New Roman"/>
        </w:rPr>
        <w:t xml:space="preserve">Para além da inovação do ministério, foi </w:t>
      </w:r>
      <w:r>
        <w:rPr>
          <w:rFonts w:ascii="Times New Roman" w:hAnsi="Times New Roman" w:cs="Times New Roman"/>
        </w:rPr>
        <w:t xml:space="preserve">a primeira vez que indígenas </w:t>
      </w:r>
      <w:r w:rsidR="00FA7D02">
        <w:rPr>
          <w:rFonts w:ascii="Times New Roman" w:hAnsi="Times New Roman" w:cs="Times New Roman"/>
        </w:rPr>
        <w:t xml:space="preserve">passaram a ocupar cargos públicos </w:t>
      </w:r>
      <w:r>
        <w:rPr>
          <w:rFonts w:ascii="Times New Roman" w:hAnsi="Times New Roman" w:cs="Times New Roman"/>
        </w:rPr>
        <w:t xml:space="preserve">dos quais até então haviam sido sistematicamente excluídos. </w:t>
      </w:r>
    </w:p>
    <w:p w14:paraId="4B1B767C" w14:textId="6BFA2B7C" w:rsidR="00C64A9F" w:rsidRDefault="00F81672" w:rsidP="00F72C15">
      <w:pPr>
        <w:ind w:firstLine="720"/>
        <w:jc w:val="both"/>
        <w:rPr>
          <w:rFonts w:ascii="Times New Roman" w:hAnsi="Times New Roman" w:cs="Times New Roman"/>
        </w:rPr>
      </w:pPr>
      <w:r>
        <w:rPr>
          <w:rFonts w:ascii="Times New Roman" w:hAnsi="Times New Roman" w:cs="Times New Roman"/>
        </w:rPr>
        <w:t>E</w:t>
      </w:r>
      <w:r w:rsidR="00C64A9F">
        <w:rPr>
          <w:rFonts w:ascii="Times New Roman" w:hAnsi="Times New Roman" w:cs="Times New Roman"/>
        </w:rPr>
        <w:t xml:space="preserve">m 9 de agosto de 2023, </w:t>
      </w:r>
      <w:r w:rsidR="00FA7D02">
        <w:rPr>
          <w:rFonts w:ascii="Times New Roman" w:hAnsi="Times New Roman" w:cs="Times New Roman"/>
        </w:rPr>
        <w:t>foi</w:t>
      </w:r>
      <w:r w:rsidR="00C64A9F">
        <w:rPr>
          <w:rFonts w:ascii="Times New Roman" w:hAnsi="Times New Roman" w:cs="Times New Roman"/>
        </w:rPr>
        <w:t xml:space="preserve"> aprovada a IN n. 30/2023, </w:t>
      </w:r>
      <w:r w:rsidR="00FA7D02">
        <w:rPr>
          <w:rFonts w:ascii="Times New Roman" w:hAnsi="Times New Roman" w:cs="Times New Roman"/>
        </w:rPr>
        <w:t>que passou a estabelecer</w:t>
      </w:r>
      <w:r w:rsidR="00FA7D02" w:rsidRPr="00FA7D02">
        <w:rPr>
          <w:rFonts w:ascii="Times New Roman" w:hAnsi="Times New Roman" w:cs="Times New Roman"/>
        </w:rPr>
        <w:t xml:space="preserve"> as regras para emissão d</w:t>
      </w:r>
      <w:r w:rsidR="00FA7D02">
        <w:rPr>
          <w:rFonts w:ascii="Times New Roman" w:hAnsi="Times New Roman" w:cs="Times New Roman"/>
        </w:rPr>
        <w:t>a DRL e declarou a</w:t>
      </w:r>
      <w:r w:rsidR="00FA7D02" w:rsidRPr="00FA7D02">
        <w:rPr>
          <w:rFonts w:ascii="Times New Roman" w:hAnsi="Times New Roman" w:cs="Times New Roman"/>
        </w:rPr>
        <w:t xml:space="preserve"> nulidade da </w:t>
      </w:r>
      <w:r w:rsidR="00FA7D02">
        <w:rPr>
          <w:rFonts w:ascii="Times New Roman" w:hAnsi="Times New Roman" w:cs="Times New Roman"/>
        </w:rPr>
        <w:t>IN</w:t>
      </w:r>
      <w:r w:rsidR="00FA7D02" w:rsidRPr="00FA7D02">
        <w:rPr>
          <w:rFonts w:ascii="Times New Roman" w:hAnsi="Times New Roman" w:cs="Times New Roman"/>
        </w:rPr>
        <w:t xml:space="preserve"> nº 9</w:t>
      </w:r>
      <w:r w:rsidR="00FA7D02">
        <w:rPr>
          <w:rFonts w:ascii="Times New Roman" w:hAnsi="Times New Roman" w:cs="Times New Roman"/>
        </w:rPr>
        <w:t xml:space="preserve">/2020. No que se refere a esta norma, a IN 30/2023 estabeleceu parâmetros para a revisão das DRL emitidas na vigência da IN n. 9/2020, sua antecessora. </w:t>
      </w:r>
    </w:p>
    <w:p w14:paraId="33C85DFC" w14:textId="77631B12" w:rsidR="00FA7D02" w:rsidRDefault="00FA7D02" w:rsidP="00F72C15">
      <w:pPr>
        <w:ind w:firstLine="720"/>
        <w:jc w:val="both"/>
        <w:rPr>
          <w:rFonts w:ascii="Times New Roman" w:hAnsi="Times New Roman" w:cs="Times New Roman"/>
        </w:rPr>
      </w:pPr>
      <w:r>
        <w:rPr>
          <w:rFonts w:ascii="Times New Roman" w:hAnsi="Times New Roman" w:cs="Times New Roman"/>
        </w:rPr>
        <w:t xml:space="preserve">A IN 30/2023 esclarece que a DRL é expedida para </w:t>
      </w:r>
      <w:r w:rsidRPr="00FA7D02">
        <w:rPr>
          <w:rFonts w:ascii="Times New Roman" w:hAnsi="Times New Roman" w:cs="Times New Roman"/>
        </w:rPr>
        <w:t>detentor</w:t>
      </w:r>
      <w:r>
        <w:rPr>
          <w:rFonts w:ascii="Times New Roman" w:hAnsi="Times New Roman" w:cs="Times New Roman"/>
        </w:rPr>
        <w:t>es</w:t>
      </w:r>
      <w:r w:rsidRPr="00FA7D02">
        <w:rPr>
          <w:rFonts w:ascii="Times New Roman" w:hAnsi="Times New Roman" w:cs="Times New Roman"/>
        </w:rPr>
        <w:t xml:space="preserve"> de títulos privados desde que preenchidos os requisitos de emissão e após análise técnica cartográfica sobre imóveis de detentores de títulos cujos limites confrontem com terras indígenas de ocupação tradicional delimitadas, declaradas, homologadas ou regularizadas, reservas indígenas, terras dominiais indígenas, e áreas com portaria de restrição de uso, nos termos do Art. 7° do Decreto nº 1.775, de 8 de janeiro de 1996, que constem na base de dados de Terras Indígenas da FUNAI</w:t>
      </w:r>
      <w:r>
        <w:rPr>
          <w:rFonts w:ascii="Times New Roman" w:hAnsi="Times New Roman" w:cs="Times New Roman"/>
        </w:rPr>
        <w:t xml:space="preserve"> (BRASIL, 2023)</w:t>
      </w:r>
      <w:r w:rsidRPr="00FA7D02">
        <w:rPr>
          <w:rFonts w:ascii="Times New Roman" w:hAnsi="Times New Roman" w:cs="Times New Roman"/>
        </w:rPr>
        <w:t>.</w:t>
      </w:r>
    </w:p>
    <w:p w14:paraId="0EBF422E" w14:textId="554631CC" w:rsidR="00F81672" w:rsidRDefault="00F81672" w:rsidP="00F72C15">
      <w:pPr>
        <w:ind w:firstLine="720"/>
        <w:jc w:val="both"/>
        <w:rPr>
          <w:rFonts w:ascii="Times New Roman" w:hAnsi="Times New Roman" w:cs="Times New Roman"/>
        </w:rPr>
      </w:pPr>
      <w:r>
        <w:rPr>
          <w:rFonts w:ascii="Times New Roman" w:hAnsi="Times New Roman" w:cs="Times New Roman"/>
        </w:rPr>
        <w:t>Dessa maneira, a IN 30/2023 objetiva retomar o reconhecimento às áreas tradicionalmente ocupadas, em quaisquer das fases do procedimento demarcatório e mesmo quando este sequer tenha iniciado. Assim, a DRL não poderá ser emitida a particulares cuja área reivindicada coincide com áreas tradicionalmente ocupadas por indígenas. Esta instrução normativa acaba por harmonizar a expedição da DRL com todo o ordenamento jurídico que já reconhecia a posse tradicional indígena.</w:t>
      </w:r>
    </w:p>
    <w:p w14:paraId="00F13548" w14:textId="6565B8BE" w:rsidR="00F81672" w:rsidRDefault="00F81672" w:rsidP="00F72C15">
      <w:pPr>
        <w:jc w:val="both"/>
        <w:rPr>
          <w:rFonts w:ascii="Times New Roman" w:hAnsi="Times New Roman" w:cs="Times New Roman"/>
        </w:rPr>
      </w:pPr>
      <w:r>
        <w:rPr>
          <w:rFonts w:ascii="Times New Roman" w:hAnsi="Times New Roman" w:cs="Times New Roman"/>
        </w:rPr>
        <w:tab/>
        <w:t xml:space="preserve">Nesse sentido, para além </w:t>
      </w:r>
      <w:r w:rsidR="0073477D">
        <w:rPr>
          <w:rFonts w:ascii="Times New Roman" w:hAnsi="Times New Roman" w:cs="Times New Roman"/>
        </w:rPr>
        <w:t>da previsão constitucional tão repisada neste estudo,</w:t>
      </w:r>
      <w:r>
        <w:rPr>
          <w:rFonts w:ascii="Times New Roman" w:hAnsi="Times New Roman" w:cs="Times New Roman"/>
        </w:rPr>
        <w:t xml:space="preserve"> é importante lembrar o</w:t>
      </w:r>
      <w:r w:rsidR="0073477D">
        <w:rPr>
          <w:rFonts w:ascii="Times New Roman" w:hAnsi="Times New Roman" w:cs="Times New Roman"/>
        </w:rPr>
        <w:t xml:space="preserve"> parágrafo 3º do</w:t>
      </w:r>
      <w:r>
        <w:rPr>
          <w:rFonts w:ascii="Times New Roman" w:hAnsi="Times New Roman" w:cs="Times New Roman"/>
        </w:rPr>
        <w:t xml:space="preserve"> artigo 246 da Lei de Registros Públicos, Lei n. 6015/1973, que determina </w:t>
      </w:r>
      <w:r w:rsidR="0073477D">
        <w:rPr>
          <w:rFonts w:ascii="Times New Roman" w:hAnsi="Times New Roman" w:cs="Times New Roman"/>
        </w:rPr>
        <w:t xml:space="preserve">a necessidade de que a União, através da FUNAI, solicite a averbação da </w:t>
      </w:r>
      <w:r w:rsidR="0073477D">
        <w:rPr>
          <w:rFonts w:ascii="Times New Roman" w:hAnsi="Times New Roman" w:cs="Times New Roman"/>
        </w:rPr>
        <w:lastRenderedPageBreak/>
        <w:t xml:space="preserve">existência de procedimento demarcatório sempre que constatado que ele recairá sobre área registrada como particular no registro imobiliário. </w:t>
      </w:r>
    </w:p>
    <w:p w14:paraId="7F0B1073" w14:textId="27900CF8" w:rsidR="0073477D" w:rsidRDefault="0073477D" w:rsidP="00F72C15">
      <w:pPr>
        <w:jc w:val="both"/>
        <w:rPr>
          <w:rFonts w:ascii="Times New Roman" w:hAnsi="Times New Roman" w:cs="Times New Roman"/>
        </w:rPr>
      </w:pPr>
      <w:r>
        <w:rPr>
          <w:rFonts w:ascii="Times New Roman" w:hAnsi="Times New Roman" w:cs="Times New Roman"/>
        </w:rPr>
        <w:tab/>
        <w:t>Portanto, a expedição da IN n. 30/2023 é ato infralegal necessário e importante para retomar a congruência das normas que tratam do reconhecimento à posse tradicional indígena</w:t>
      </w:r>
      <w:r w:rsidR="00F640F1">
        <w:rPr>
          <w:rFonts w:ascii="Times New Roman" w:hAnsi="Times New Roman" w:cs="Times New Roman"/>
        </w:rPr>
        <w:t>, em harmonia com a previsão constitucional</w:t>
      </w:r>
      <w:r>
        <w:rPr>
          <w:rFonts w:ascii="Times New Roman" w:hAnsi="Times New Roman" w:cs="Times New Roman"/>
        </w:rPr>
        <w:t>.</w:t>
      </w:r>
    </w:p>
    <w:p w14:paraId="22C32284" w14:textId="5B399765" w:rsidR="00D306FA" w:rsidRPr="0073477D" w:rsidRDefault="00F81672" w:rsidP="00F72C15">
      <w:pPr>
        <w:ind w:firstLine="720"/>
        <w:jc w:val="both"/>
        <w:rPr>
          <w:rFonts w:ascii="Times New Roman" w:hAnsi="Times New Roman" w:cs="Times New Roman"/>
        </w:rPr>
      </w:pPr>
      <w:r>
        <w:rPr>
          <w:rFonts w:ascii="Times New Roman" w:hAnsi="Times New Roman" w:cs="Times New Roman"/>
        </w:rPr>
        <w:t xml:space="preserve"> </w:t>
      </w:r>
    </w:p>
    <w:p w14:paraId="34AC7357" w14:textId="3E4810DA" w:rsidR="00FA7D02" w:rsidRDefault="00C64A9F" w:rsidP="00F72C15">
      <w:pPr>
        <w:jc w:val="both"/>
        <w:rPr>
          <w:rFonts w:ascii="Times New Roman" w:hAnsi="Times New Roman" w:cs="Times New Roman"/>
          <w:b/>
        </w:rPr>
      </w:pPr>
      <w:r>
        <w:rPr>
          <w:rFonts w:ascii="Times New Roman" w:hAnsi="Times New Roman" w:cs="Times New Roman"/>
          <w:b/>
        </w:rPr>
        <w:t>8</w:t>
      </w:r>
      <w:r w:rsidR="00E73D53">
        <w:rPr>
          <w:rFonts w:ascii="Times New Roman" w:hAnsi="Times New Roman" w:cs="Times New Roman"/>
          <w:b/>
        </w:rPr>
        <w:t xml:space="preserve"> </w:t>
      </w:r>
      <w:r w:rsidR="00962408">
        <w:rPr>
          <w:rFonts w:ascii="Times New Roman" w:hAnsi="Times New Roman" w:cs="Times New Roman"/>
          <w:b/>
        </w:rPr>
        <w:t>CO</w:t>
      </w:r>
      <w:r w:rsidR="00CA3C7F">
        <w:rPr>
          <w:rFonts w:ascii="Times New Roman" w:hAnsi="Times New Roman" w:cs="Times New Roman"/>
          <w:b/>
        </w:rPr>
        <w:t>NSIDERAÇÕES FINAIS</w:t>
      </w:r>
    </w:p>
    <w:p w14:paraId="6DBB4DFD" w14:textId="77777777" w:rsidR="0073477D" w:rsidRPr="00231E6C" w:rsidRDefault="0073477D" w:rsidP="00F72C15">
      <w:pPr>
        <w:jc w:val="both"/>
        <w:rPr>
          <w:rFonts w:ascii="Times New Roman" w:hAnsi="Times New Roman" w:cs="Times New Roman"/>
          <w:b/>
        </w:rPr>
      </w:pPr>
    </w:p>
    <w:p w14:paraId="71E98DB6" w14:textId="58FED194" w:rsidR="008F518C" w:rsidRPr="008F518C" w:rsidRDefault="008F518C" w:rsidP="00F72C15">
      <w:pPr>
        <w:jc w:val="both"/>
        <w:rPr>
          <w:rFonts w:ascii="Times New Roman" w:hAnsi="Times New Roman" w:cs="Times New Roman"/>
          <w:color w:val="000000"/>
        </w:rPr>
      </w:pPr>
      <w:r>
        <w:rPr>
          <w:rFonts w:ascii="Times New Roman" w:hAnsi="Times New Roman" w:cs="Times New Roman"/>
        </w:rPr>
        <w:tab/>
      </w:r>
      <w:r w:rsidR="0073477D">
        <w:rPr>
          <w:rFonts w:ascii="Times New Roman" w:hAnsi="Times New Roman" w:cs="Times New Roman"/>
        </w:rPr>
        <w:t>A FUNAI deveria sempre agir em direção ao cumprimento de seus princípios</w:t>
      </w:r>
      <w:r w:rsidR="00F640F1">
        <w:rPr>
          <w:rFonts w:ascii="Times New Roman" w:hAnsi="Times New Roman" w:cs="Times New Roman"/>
        </w:rPr>
        <w:t>, que determinam o resguardo aos direitos dos povos indígenas.</w:t>
      </w:r>
      <w:r>
        <w:rPr>
          <w:rFonts w:ascii="Times New Roman" w:hAnsi="Times New Roman" w:cs="Times New Roman"/>
          <w:color w:val="000000"/>
        </w:rPr>
        <w:t xml:space="preserve"> </w:t>
      </w:r>
      <w:r w:rsidR="00883690">
        <w:rPr>
          <w:rFonts w:ascii="Times New Roman" w:hAnsi="Times New Roman" w:cs="Times New Roman"/>
          <w:color w:val="000000"/>
        </w:rPr>
        <w:t>A</w:t>
      </w:r>
      <w:r>
        <w:rPr>
          <w:rFonts w:ascii="Times New Roman" w:hAnsi="Times New Roman" w:cs="Times New Roman"/>
          <w:color w:val="000000"/>
        </w:rPr>
        <w:t xml:space="preserve"> I</w:t>
      </w:r>
      <w:r w:rsidR="00883690">
        <w:rPr>
          <w:rFonts w:ascii="Times New Roman" w:hAnsi="Times New Roman" w:cs="Times New Roman"/>
          <w:color w:val="000000"/>
        </w:rPr>
        <w:t>N</w:t>
      </w:r>
      <w:r>
        <w:rPr>
          <w:rFonts w:ascii="Times New Roman" w:hAnsi="Times New Roman" w:cs="Times New Roman"/>
          <w:color w:val="000000"/>
        </w:rPr>
        <w:t xml:space="preserve"> n. 9/2020 fer</w:t>
      </w:r>
      <w:r w:rsidR="00C64A9F">
        <w:rPr>
          <w:rFonts w:ascii="Times New Roman" w:hAnsi="Times New Roman" w:cs="Times New Roman"/>
          <w:color w:val="000000"/>
        </w:rPr>
        <w:t>iu</w:t>
      </w:r>
      <w:r>
        <w:rPr>
          <w:rFonts w:ascii="Times New Roman" w:hAnsi="Times New Roman" w:cs="Times New Roman"/>
          <w:color w:val="000000"/>
        </w:rPr>
        <w:t xml:space="preserve"> frontalmente tais princípios</w:t>
      </w:r>
      <w:r w:rsidR="00424956">
        <w:rPr>
          <w:rFonts w:ascii="Times New Roman" w:hAnsi="Times New Roman" w:cs="Times New Roman"/>
          <w:color w:val="000000"/>
        </w:rPr>
        <w:t xml:space="preserve"> e representou a </w:t>
      </w:r>
      <w:r>
        <w:rPr>
          <w:rFonts w:ascii="Times New Roman" w:hAnsi="Times New Roman" w:cs="Times New Roman"/>
          <w:color w:val="000000"/>
        </w:rPr>
        <w:t xml:space="preserve">grave contradição </w:t>
      </w:r>
      <w:r w:rsidR="00424956">
        <w:rPr>
          <w:rFonts w:ascii="Times New Roman" w:hAnsi="Times New Roman" w:cs="Times New Roman"/>
          <w:color w:val="000000"/>
        </w:rPr>
        <w:t>ocorrida durante o tempo em que se procurou “passar a boiada” em vários temas relacionados à preservação ambiental e ao respeito a povos tradicionais. A</w:t>
      </w:r>
      <w:r w:rsidR="0045772C">
        <w:rPr>
          <w:rFonts w:ascii="Times New Roman" w:hAnsi="Times New Roman" w:cs="Times New Roman"/>
          <w:color w:val="000000"/>
        </w:rPr>
        <w:t>pesar</w:t>
      </w:r>
      <w:r w:rsidR="00424956">
        <w:rPr>
          <w:rFonts w:ascii="Times New Roman" w:hAnsi="Times New Roman" w:cs="Times New Roman"/>
          <w:color w:val="000000"/>
        </w:rPr>
        <w:t xml:space="preserve"> de todas as denúncias e protestos, </w:t>
      </w:r>
      <w:r w:rsidR="00F640F1">
        <w:rPr>
          <w:rFonts w:ascii="Times New Roman" w:hAnsi="Times New Roman" w:cs="Times New Roman"/>
          <w:color w:val="000000"/>
        </w:rPr>
        <w:t>seguiu sendo aplicada, gerou</w:t>
      </w:r>
      <w:r w:rsidR="00424956">
        <w:rPr>
          <w:rFonts w:ascii="Times New Roman" w:hAnsi="Times New Roman" w:cs="Times New Roman"/>
          <w:color w:val="000000"/>
        </w:rPr>
        <w:t xml:space="preserve"> prejuízos e grave insegurança jurídica aos indígenas</w:t>
      </w:r>
      <w:r>
        <w:rPr>
          <w:rFonts w:ascii="Times New Roman" w:hAnsi="Times New Roman" w:cs="Times New Roman"/>
          <w:color w:val="000000"/>
        </w:rPr>
        <w:t>.</w:t>
      </w:r>
    </w:p>
    <w:p w14:paraId="0ED78447" w14:textId="03D78B23" w:rsidR="007D5D1B" w:rsidRDefault="00424956" w:rsidP="00F72C15">
      <w:pPr>
        <w:ind w:firstLine="720"/>
        <w:jc w:val="both"/>
        <w:rPr>
          <w:rFonts w:ascii="Times New Roman" w:hAnsi="Times New Roman" w:cs="Times New Roman"/>
        </w:rPr>
      </w:pPr>
      <w:r>
        <w:rPr>
          <w:rFonts w:ascii="Times New Roman" w:hAnsi="Times New Roman" w:cs="Times New Roman"/>
        </w:rPr>
        <w:t>A despeito da retomada</w:t>
      </w:r>
      <w:r w:rsidR="008E08F5">
        <w:rPr>
          <w:rFonts w:ascii="Times New Roman" w:hAnsi="Times New Roman" w:cs="Times New Roman"/>
        </w:rPr>
        <w:t>, a partir da posse de Luiz Inácio Lula da Silva na Presidência da República</w:t>
      </w:r>
      <w:r>
        <w:rPr>
          <w:rFonts w:ascii="Times New Roman" w:hAnsi="Times New Roman" w:cs="Times New Roman"/>
        </w:rPr>
        <w:t>, da criação do Ministério dos Povos Indígenas e da presença de lideranças indígenas em importantes espaços públicos, r</w:t>
      </w:r>
      <w:r w:rsidR="00E46810">
        <w:rPr>
          <w:rFonts w:ascii="Times New Roman" w:hAnsi="Times New Roman" w:cs="Times New Roman"/>
        </w:rPr>
        <w:t xml:space="preserve">esta a percepção de que o Estado brasileiro </w:t>
      </w:r>
      <w:r>
        <w:rPr>
          <w:rFonts w:ascii="Times New Roman" w:hAnsi="Times New Roman" w:cs="Times New Roman"/>
        </w:rPr>
        <w:t xml:space="preserve">segue </w:t>
      </w:r>
      <w:r w:rsidR="00E46810">
        <w:rPr>
          <w:rFonts w:ascii="Times New Roman" w:hAnsi="Times New Roman" w:cs="Times New Roman"/>
        </w:rPr>
        <w:t>não cumpri</w:t>
      </w:r>
      <w:r>
        <w:rPr>
          <w:rFonts w:ascii="Times New Roman" w:hAnsi="Times New Roman" w:cs="Times New Roman"/>
        </w:rPr>
        <w:t>n</w:t>
      </w:r>
      <w:r w:rsidR="00E46810">
        <w:rPr>
          <w:rFonts w:ascii="Times New Roman" w:hAnsi="Times New Roman" w:cs="Times New Roman"/>
        </w:rPr>
        <w:t>do com sua obrigação de demarcar as terras indígenas, tal como previsto no artigo 231 da CF/88</w:t>
      </w:r>
      <w:r w:rsidR="008E08F5">
        <w:rPr>
          <w:rFonts w:ascii="Times New Roman" w:hAnsi="Times New Roman" w:cs="Times New Roman"/>
        </w:rPr>
        <w:t>. Ass</w:t>
      </w:r>
      <w:r w:rsidR="00E46810">
        <w:rPr>
          <w:rFonts w:ascii="Times New Roman" w:hAnsi="Times New Roman" w:cs="Times New Roman"/>
        </w:rPr>
        <w:t>im, contribu</w:t>
      </w:r>
      <w:r>
        <w:rPr>
          <w:rFonts w:ascii="Times New Roman" w:hAnsi="Times New Roman" w:cs="Times New Roman"/>
        </w:rPr>
        <w:t>i</w:t>
      </w:r>
      <w:r w:rsidR="00E46810">
        <w:rPr>
          <w:rFonts w:ascii="Times New Roman" w:hAnsi="Times New Roman" w:cs="Times New Roman"/>
        </w:rPr>
        <w:t xml:space="preserve"> para </w:t>
      </w:r>
      <w:r w:rsidR="00F640F1">
        <w:rPr>
          <w:rFonts w:ascii="Times New Roman" w:hAnsi="Times New Roman" w:cs="Times New Roman"/>
        </w:rPr>
        <w:t xml:space="preserve">a </w:t>
      </w:r>
      <w:r w:rsidR="00D32BF9">
        <w:rPr>
          <w:rFonts w:ascii="Times New Roman" w:hAnsi="Times New Roman" w:cs="Times New Roman"/>
        </w:rPr>
        <w:t>manutenção da</w:t>
      </w:r>
      <w:r w:rsidR="00E46810">
        <w:rPr>
          <w:rFonts w:ascii="Times New Roman" w:hAnsi="Times New Roman" w:cs="Times New Roman"/>
        </w:rPr>
        <w:t xml:space="preserve"> insegurança</w:t>
      </w:r>
      <w:r w:rsidR="008E08F5">
        <w:rPr>
          <w:rFonts w:ascii="Times New Roman" w:hAnsi="Times New Roman" w:cs="Times New Roman"/>
        </w:rPr>
        <w:t xml:space="preserve"> jurídica,</w:t>
      </w:r>
      <w:r w:rsidR="00D32BF9">
        <w:rPr>
          <w:rFonts w:ascii="Times New Roman" w:hAnsi="Times New Roman" w:cs="Times New Roman"/>
        </w:rPr>
        <w:t xml:space="preserve"> da ampliação da violência e </w:t>
      </w:r>
      <w:r w:rsidR="00F640F1">
        <w:rPr>
          <w:rFonts w:ascii="Times New Roman" w:hAnsi="Times New Roman" w:cs="Times New Roman"/>
        </w:rPr>
        <w:t xml:space="preserve">das </w:t>
      </w:r>
      <w:r w:rsidR="00D32BF9">
        <w:rPr>
          <w:rFonts w:ascii="Times New Roman" w:hAnsi="Times New Roman" w:cs="Times New Roman"/>
        </w:rPr>
        <w:t>tentativas</w:t>
      </w:r>
      <w:r w:rsidR="00E46810">
        <w:rPr>
          <w:rFonts w:ascii="Times New Roman" w:hAnsi="Times New Roman" w:cs="Times New Roman"/>
        </w:rPr>
        <w:t xml:space="preserve"> de extermínio </w:t>
      </w:r>
      <w:r w:rsidR="00D32BF9">
        <w:rPr>
          <w:rFonts w:ascii="Times New Roman" w:hAnsi="Times New Roman" w:cs="Times New Roman"/>
        </w:rPr>
        <w:t>dos povos originários</w:t>
      </w:r>
      <w:r w:rsidR="00E46810">
        <w:rPr>
          <w:rFonts w:ascii="Times New Roman" w:hAnsi="Times New Roman" w:cs="Times New Roman"/>
        </w:rPr>
        <w:t>.</w:t>
      </w:r>
    </w:p>
    <w:p w14:paraId="729A8726" w14:textId="5405C7F1" w:rsidR="005E1CEB" w:rsidRDefault="00C44DAC" w:rsidP="00F72C15">
      <w:pPr>
        <w:jc w:val="both"/>
        <w:rPr>
          <w:rFonts w:ascii="Times New Roman" w:hAnsi="Times New Roman" w:cs="Times New Roman"/>
        </w:rPr>
      </w:pPr>
      <w:r>
        <w:rPr>
          <w:rFonts w:ascii="Times New Roman" w:hAnsi="Times New Roman" w:cs="Times New Roman"/>
        </w:rPr>
        <w:tab/>
        <w:t xml:space="preserve">Por fim, parafraseando Herrera Flores (2009), se os direitos são resultados provisórios de lutas sociais por dignidade, no caso dos direitos dos povos indígenas aos territórios que ocupam tradicionalmente, fica evidente a precariedade e a necessidade de vigilância permanente. </w:t>
      </w:r>
      <w:r w:rsidR="00F640F1">
        <w:rPr>
          <w:rFonts w:ascii="Times New Roman" w:hAnsi="Times New Roman" w:cs="Times New Roman"/>
        </w:rPr>
        <w:t>Os direitos territoriais indígenas</w:t>
      </w:r>
      <w:r>
        <w:rPr>
          <w:rFonts w:ascii="Times New Roman" w:hAnsi="Times New Roman" w:cs="Times New Roman"/>
        </w:rPr>
        <w:t xml:space="preserve">, ainda que reconhecidos e resguardados </w:t>
      </w:r>
      <w:r w:rsidR="00F640F1">
        <w:rPr>
          <w:rFonts w:ascii="Times New Roman" w:hAnsi="Times New Roman" w:cs="Times New Roman"/>
        </w:rPr>
        <w:t>na CF/88</w:t>
      </w:r>
      <w:r>
        <w:rPr>
          <w:rFonts w:ascii="Times New Roman" w:hAnsi="Times New Roman" w:cs="Times New Roman"/>
        </w:rPr>
        <w:t>, estão sempre ameaçados e demandam sempre novas lutas para que a dignidade dos povos indígenas e da própria nação brasileira não se perca</w:t>
      </w:r>
      <w:r w:rsidR="00F640F1">
        <w:rPr>
          <w:rFonts w:ascii="Times New Roman" w:hAnsi="Times New Roman" w:cs="Times New Roman"/>
        </w:rPr>
        <w:t>m</w:t>
      </w:r>
      <w:r>
        <w:rPr>
          <w:rFonts w:ascii="Times New Roman" w:hAnsi="Times New Roman" w:cs="Times New Roman"/>
        </w:rPr>
        <w:t xml:space="preserve"> por completo.</w:t>
      </w:r>
    </w:p>
    <w:p w14:paraId="0E234125" w14:textId="77777777" w:rsidR="00932358" w:rsidRDefault="00932358" w:rsidP="00F72C15">
      <w:pPr>
        <w:ind w:firstLine="720"/>
        <w:jc w:val="both"/>
        <w:rPr>
          <w:rFonts w:ascii="Times New Roman" w:hAnsi="Times New Roman" w:cs="Times New Roman"/>
        </w:rPr>
      </w:pPr>
    </w:p>
    <w:p w14:paraId="013FE7AF" w14:textId="77777777" w:rsidR="005E1CEB" w:rsidRDefault="005E1CEB" w:rsidP="00F72C15">
      <w:pPr>
        <w:jc w:val="both"/>
        <w:rPr>
          <w:rFonts w:ascii="Times New Roman" w:hAnsi="Times New Roman" w:cs="Times New Roman"/>
        </w:rPr>
      </w:pPr>
    </w:p>
    <w:p w14:paraId="12B08D18" w14:textId="77777777" w:rsidR="00372255" w:rsidRDefault="00372255" w:rsidP="00F72C15">
      <w:pPr>
        <w:jc w:val="both"/>
        <w:rPr>
          <w:rFonts w:ascii="Times New Roman" w:hAnsi="Times New Roman" w:cs="Times New Roman"/>
          <w:b/>
        </w:rPr>
      </w:pPr>
      <w:r w:rsidRPr="00762532">
        <w:rPr>
          <w:rFonts w:ascii="Times New Roman" w:hAnsi="Times New Roman" w:cs="Times New Roman"/>
          <w:b/>
        </w:rPr>
        <w:t>REFERÊNCIAS</w:t>
      </w:r>
    </w:p>
    <w:p w14:paraId="6EBF3BBB" w14:textId="77777777" w:rsidR="00144875" w:rsidRDefault="00144875" w:rsidP="00F72C15">
      <w:pPr>
        <w:jc w:val="both"/>
        <w:rPr>
          <w:rFonts w:ascii="Times New Roman" w:hAnsi="Times New Roman" w:cs="Times New Roman"/>
          <w:b/>
        </w:rPr>
      </w:pPr>
    </w:p>
    <w:p w14:paraId="389ECAD0" w14:textId="7253583D" w:rsidR="008F3218" w:rsidRDefault="008F3218" w:rsidP="00F72C15">
      <w:pPr>
        <w:jc w:val="both"/>
        <w:rPr>
          <w:rFonts w:ascii="Times New Roman" w:hAnsi="Times New Roman" w:cs="Times New Roman"/>
        </w:rPr>
      </w:pPr>
      <w:r>
        <w:rPr>
          <w:rFonts w:ascii="Times New Roman" w:hAnsi="Times New Roman" w:cs="Times New Roman"/>
        </w:rPr>
        <w:t xml:space="preserve">CAVALCANTE, Thiago Leandro Vieira. “Terra indígena”: aspectos históricos da construção e aplicação de um conceito jurídico. </w:t>
      </w:r>
      <w:r w:rsidRPr="00DF7686">
        <w:rPr>
          <w:rFonts w:ascii="Times New Roman" w:hAnsi="Times New Roman" w:cs="Times New Roman"/>
          <w:i/>
        </w:rPr>
        <w:t>Revista História</w:t>
      </w:r>
      <w:r w:rsidR="00AB0075">
        <w:rPr>
          <w:rFonts w:ascii="Times New Roman" w:hAnsi="Times New Roman" w:cs="Times New Roman"/>
          <w:i/>
        </w:rPr>
        <w:t xml:space="preserve"> </w:t>
      </w:r>
      <w:r w:rsidR="00DF7686">
        <w:rPr>
          <w:rFonts w:ascii="Times New Roman" w:hAnsi="Times New Roman" w:cs="Times New Roman"/>
          <w:i/>
        </w:rPr>
        <w:t>(São Paulo)</w:t>
      </w:r>
      <w:r>
        <w:rPr>
          <w:rFonts w:ascii="Times New Roman" w:hAnsi="Times New Roman" w:cs="Times New Roman"/>
        </w:rPr>
        <w:t>, São</w:t>
      </w:r>
      <w:r w:rsidR="00C42CED">
        <w:rPr>
          <w:rFonts w:ascii="Times New Roman" w:hAnsi="Times New Roman" w:cs="Times New Roman"/>
        </w:rPr>
        <w:t xml:space="preserve"> Paulo, v. 35, e 75, 2016.</w:t>
      </w:r>
    </w:p>
    <w:p w14:paraId="3ED74CA7" w14:textId="77777777" w:rsidR="008F3218" w:rsidRDefault="008F3218" w:rsidP="00F72C15">
      <w:pPr>
        <w:jc w:val="both"/>
        <w:rPr>
          <w:rFonts w:ascii="Times New Roman" w:hAnsi="Times New Roman" w:cs="Times New Roman"/>
        </w:rPr>
      </w:pPr>
    </w:p>
    <w:p w14:paraId="6D0E25CF" w14:textId="378267BB" w:rsidR="00B47D7A" w:rsidRDefault="00AB0075" w:rsidP="00F72C15">
      <w:pPr>
        <w:jc w:val="both"/>
        <w:rPr>
          <w:rFonts w:ascii="Times New Roman" w:hAnsi="Times New Roman" w:cs="Times New Roman"/>
        </w:rPr>
      </w:pPr>
      <w:r w:rsidRPr="00AB0075">
        <w:rPr>
          <w:rFonts w:ascii="Times New Roman" w:hAnsi="Times New Roman" w:cs="Times New Roman"/>
        </w:rPr>
        <w:t xml:space="preserve">CUNHA, Manuela Carneiro da. </w:t>
      </w:r>
      <w:r w:rsidRPr="00AB0075">
        <w:rPr>
          <w:rFonts w:ascii="Times New Roman" w:hAnsi="Times New Roman" w:cs="Times New Roman"/>
          <w:i/>
          <w:iCs/>
        </w:rPr>
        <w:t>Os direitos dos índios: ensaios e documentos</w:t>
      </w:r>
      <w:r w:rsidRPr="00AB0075">
        <w:rPr>
          <w:rFonts w:ascii="Times New Roman" w:hAnsi="Times New Roman" w:cs="Times New Roman"/>
        </w:rPr>
        <w:t>. São Paulo: Brasiliense, 1987.</w:t>
      </w:r>
    </w:p>
    <w:p w14:paraId="20D24155" w14:textId="77777777" w:rsidR="00EE2DAC" w:rsidRDefault="00EE2DAC" w:rsidP="00F72C15">
      <w:pPr>
        <w:jc w:val="both"/>
        <w:rPr>
          <w:rFonts w:ascii="Times New Roman" w:hAnsi="Times New Roman" w:cs="Times New Roman"/>
          <w:b/>
        </w:rPr>
      </w:pPr>
    </w:p>
    <w:p w14:paraId="690ADF26" w14:textId="3F9AA924" w:rsidR="008F3783" w:rsidRPr="00A52F87" w:rsidRDefault="008F3783" w:rsidP="00F72C15">
      <w:pPr>
        <w:rPr>
          <w:rFonts w:ascii="Times New Roman" w:eastAsia="Times New Roman" w:hAnsi="Times New Roman" w:cs="Times New Roman"/>
        </w:rPr>
      </w:pPr>
      <w:r w:rsidRPr="008F3783">
        <w:rPr>
          <w:rFonts w:ascii="Times New Roman" w:hAnsi="Times New Roman" w:cs="Times New Roman"/>
        </w:rPr>
        <w:t xml:space="preserve">BRASIL. </w:t>
      </w:r>
      <w:r w:rsidRPr="00DF7686">
        <w:rPr>
          <w:rFonts w:ascii="Times New Roman" w:hAnsi="Times New Roman" w:cs="Times New Roman"/>
          <w:i/>
        </w:rPr>
        <w:t>Decreto n. 9.010, de 27 mar. 2017.</w:t>
      </w:r>
      <w:r w:rsidRPr="008F3783">
        <w:rPr>
          <w:rFonts w:ascii="Times New Roman" w:hAnsi="Times New Roman" w:cs="Times New Roman"/>
        </w:rPr>
        <w:t xml:space="preserve"> </w:t>
      </w:r>
      <w:r w:rsidRPr="000C116E">
        <w:rPr>
          <w:rFonts w:ascii="Times New Roman" w:eastAsia="Times New Roman" w:hAnsi="Times New Roman" w:cs="Times New Roman"/>
        </w:rPr>
        <w:t xml:space="preserve">Aprova o Estatuto e o Quadro Demonstrativo dos Cargos em Comissão e das Funções de Confiança da Fundação Nacional do Índio. Disponível em: </w:t>
      </w:r>
      <w:hyperlink r:id="rId8" w:history="1">
        <w:r w:rsidRPr="000C116E">
          <w:rPr>
            <w:rFonts w:ascii="Times New Roman" w:eastAsia="Times New Roman" w:hAnsi="Times New Roman" w:cs="Times New Roman"/>
            <w:color w:val="0000FF"/>
            <w:u w:val="single"/>
          </w:rPr>
          <w:t>http://www.planalto.gov.br/ccivil_03/_ato2015-2018/2017/decreto/D9010.htm</w:t>
        </w:r>
      </w:hyperlink>
      <w:r w:rsidRPr="000C116E">
        <w:rPr>
          <w:rFonts w:ascii="Times New Roman" w:eastAsia="Times New Roman" w:hAnsi="Times New Roman" w:cs="Times New Roman"/>
        </w:rPr>
        <w:t xml:space="preserve">. </w:t>
      </w:r>
      <w:r w:rsidRPr="00A52F87">
        <w:rPr>
          <w:rFonts w:ascii="Times New Roman" w:eastAsia="Times New Roman" w:hAnsi="Times New Roman" w:cs="Times New Roman"/>
        </w:rPr>
        <w:t>Acesso em 2 jun. 2020.</w:t>
      </w:r>
    </w:p>
    <w:p w14:paraId="698C9C69" w14:textId="44165664" w:rsidR="001F228F" w:rsidRDefault="001F228F" w:rsidP="00F72C15">
      <w:pPr>
        <w:rPr>
          <w:rFonts w:ascii="Times New Roman" w:eastAsia="Times New Roman" w:hAnsi="Times New Roman" w:cs="Times New Roman"/>
        </w:rPr>
      </w:pPr>
    </w:p>
    <w:p w14:paraId="27FD1ECF" w14:textId="1FB99D62" w:rsidR="00C41FA5" w:rsidRDefault="00C41FA5" w:rsidP="00F72C15">
      <w:pPr>
        <w:rPr>
          <w:rFonts w:ascii="Times New Roman" w:eastAsia="Times New Roman" w:hAnsi="Times New Roman" w:cs="Times New Roman"/>
        </w:rPr>
      </w:pPr>
      <w:r>
        <w:rPr>
          <w:rFonts w:ascii="Times New Roman" w:eastAsia="Times New Roman" w:hAnsi="Times New Roman" w:cs="Times New Roman"/>
        </w:rPr>
        <w:t xml:space="preserve">BRASIL. </w:t>
      </w:r>
      <w:r w:rsidRPr="00C41FA5">
        <w:rPr>
          <w:rFonts w:ascii="Times New Roman" w:eastAsia="Times New Roman" w:hAnsi="Times New Roman" w:cs="Times New Roman"/>
          <w:i/>
          <w:iCs/>
        </w:rPr>
        <w:t>Decreto n. 1.775, de 8 de jan. de 1996</w:t>
      </w:r>
      <w:r>
        <w:rPr>
          <w:rFonts w:ascii="Times New Roman" w:eastAsia="Times New Roman" w:hAnsi="Times New Roman" w:cs="Times New Roman"/>
        </w:rPr>
        <w:t xml:space="preserve">. </w:t>
      </w:r>
      <w:r w:rsidRPr="00C41FA5">
        <w:rPr>
          <w:rFonts w:ascii="Times New Roman" w:eastAsia="Times New Roman" w:hAnsi="Times New Roman" w:cs="Times New Roman"/>
        </w:rPr>
        <w:t>Dispõe sobre o procedimento administrativo de demarcação das terras indígenas e dá outras providências.</w:t>
      </w:r>
      <w:r>
        <w:rPr>
          <w:rFonts w:ascii="Times New Roman" w:eastAsia="Times New Roman" w:hAnsi="Times New Roman" w:cs="Times New Roman"/>
        </w:rPr>
        <w:t xml:space="preserve"> Disponível em: </w:t>
      </w:r>
      <w:hyperlink r:id="rId9" w:history="1">
        <w:r w:rsidRPr="00C62057">
          <w:rPr>
            <w:rStyle w:val="Hyperlink"/>
            <w:rFonts w:ascii="Times New Roman" w:eastAsia="Times New Roman" w:hAnsi="Times New Roman" w:cs="Times New Roman"/>
          </w:rPr>
          <w:t>https://www.planalto.gov.br/ccivil_03/decreto/d1775.htm</w:t>
        </w:r>
      </w:hyperlink>
      <w:r>
        <w:rPr>
          <w:rFonts w:ascii="Times New Roman" w:eastAsia="Times New Roman" w:hAnsi="Times New Roman" w:cs="Times New Roman"/>
        </w:rPr>
        <w:t>. Acesso em 24 abr. 2023.</w:t>
      </w:r>
    </w:p>
    <w:p w14:paraId="2190DE1D" w14:textId="77777777" w:rsidR="00C41FA5" w:rsidRDefault="00C41FA5" w:rsidP="00F72C15">
      <w:pPr>
        <w:rPr>
          <w:rFonts w:ascii="Times New Roman" w:eastAsia="Times New Roman" w:hAnsi="Times New Roman" w:cs="Times New Roman"/>
        </w:rPr>
      </w:pPr>
    </w:p>
    <w:p w14:paraId="5B0319F0" w14:textId="52DCB7E0" w:rsidR="00475998" w:rsidRPr="00EC2103" w:rsidRDefault="00475998" w:rsidP="00F72C15">
      <w:pPr>
        <w:rPr>
          <w:rFonts w:ascii="Times New Roman" w:eastAsia="Times New Roman" w:hAnsi="Times New Roman" w:cs="Times New Roman"/>
        </w:rPr>
      </w:pPr>
      <w:r w:rsidRPr="00A52F87">
        <w:rPr>
          <w:rFonts w:ascii="Times New Roman" w:eastAsia="Times New Roman" w:hAnsi="Times New Roman" w:cs="Times New Roman"/>
        </w:rPr>
        <w:t xml:space="preserve">BRASIL. </w:t>
      </w:r>
      <w:r w:rsidRPr="00A52F87">
        <w:rPr>
          <w:rFonts w:ascii="Times New Roman" w:eastAsia="Times New Roman" w:hAnsi="Times New Roman" w:cs="Times New Roman"/>
          <w:i/>
        </w:rPr>
        <w:t>Lei 5.371, de 5 dez. 1967</w:t>
      </w:r>
      <w:r w:rsidRPr="00A52F87">
        <w:rPr>
          <w:rFonts w:ascii="Times New Roman" w:eastAsia="Times New Roman" w:hAnsi="Times New Roman" w:cs="Times New Roman"/>
        </w:rPr>
        <w:t xml:space="preserve">. Autoriza a instituição da Fundação Nacional do Índio e dá outras providências. Disponível em: </w:t>
      </w:r>
      <w:hyperlink r:id="rId10" w:history="1">
        <w:r w:rsidRPr="00A52F87">
          <w:rPr>
            <w:rFonts w:ascii="Times New Roman" w:eastAsia="Times New Roman" w:hAnsi="Times New Roman" w:cs="Times New Roman"/>
            <w:u w:val="single"/>
          </w:rPr>
          <w:t>http://www.planalto.gov.br/ccivil_03/LEIS/1950-1969/L5371.htm</w:t>
        </w:r>
      </w:hyperlink>
      <w:r w:rsidRPr="00A52F87">
        <w:rPr>
          <w:rFonts w:ascii="Times New Roman" w:eastAsia="Times New Roman" w:hAnsi="Times New Roman" w:cs="Times New Roman"/>
        </w:rPr>
        <w:t xml:space="preserve">. </w:t>
      </w:r>
      <w:r w:rsidRPr="00EC2103">
        <w:rPr>
          <w:rFonts w:ascii="Times New Roman" w:eastAsia="Times New Roman" w:hAnsi="Times New Roman" w:cs="Times New Roman"/>
        </w:rPr>
        <w:t>Acesso em: 2 jun. 2020.</w:t>
      </w:r>
    </w:p>
    <w:p w14:paraId="020FBFDE" w14:textId="5FF9425B" w:rsidR="008F3783" w:rsidRDefault="008F3783" w:rsidP="00F72C15">
      <w:pPr>
        <w:rPr>
          <w:rFonts w:ascii="Times New Roman" w:hAnsi="Times New Roman" w:cs="Times New Roman"/>
        </w:rPr>
      </w:pPr>
    </w:p>
    <w:p w14:paraId="32FDEEF1" w14:textId="40BC4E88" w:rsidR="008F3783" w:rsidRPr="00EC2103" w:rsidRDefault="00EA5CA2" w:rsidP="00F72C15">
      <w:pPr>
        <w:rPr>
          <w:rFonts w:ascii="Times New Roman" w:eastAsia="Times New Roman" w:hAnsi="Times New Roman" w:cs="Times New Roman"/>
        </w:rPr>
      </w:pPr>
      <w:r w:rsidRPr="008F3783">
        <w:rPr>
          <w:rFonts w:ascii="Times New Roman" w:hAnsi="Times New Roman" w:cs="Times New Roman"/>
        </w:rPr>
        <w:lastRenderedPageBreak/>
        <w:t xml:space="preserve">BRASIL. </w:t>
      </w:r>
      <w:r w:rsidR="008F3783">
        <w:rPr>
          <w:rFonts w:ascii="Times New Roman" w:hAnsi="Times New Roman" w:cs="Times New Roman"/>
        </w:rPr>
        <w:t xml:space="preserve">Ministério da Justiça. </w:t>
      </w:r>
      <w:r w:rsidRPr="008F3783">
        <w:rPr>
          <w:rFonts w:ascii="Times New Roman" w:hAnsi="Times New Roman" w:cs="Times New Roman"/>
        </w:rPr>
        <w:t>Fundação Nacional do Índio. I</w:t>
      </w:r>
      <w:r w:rsidR="008F3783" w:rsidRPr="008F3783">
        <w:rPr>
          <w:rFonts w:ascii="Times New Roman" w:hAnsi="Times New Roman" w:cs="Times New Roman"/>
        </w:rPr>
        <w:t>nstrução Normativa n. 9/2020. 16</w:t>
      </w:r>
      <w:r w:rsidRPr="008F3783">
        <w:rPr>
          <w:rFonts w:ascii="Times New Roman" w:hAnsi="Times New Roman" w:cs="Times New Roman"/>
        </w:rPr>
        <w:t xml:space="preserve"> abr. 2020.</w:t>
      </w:r>
      <w:r w:rsidR="008F3783" w:rsidRPr="008F3783">
        <w:rPr>
          <w:rFonts w:ascii="Times New Roman" w:hAnsi="Times New Roman" w:cs="Times New Roman"/>
        </w:rPr>
        <w:t xml:space="preserve"> Disciplina o requerimento, análise e emissão da Declaração de Reconhecimento de Limites em relação a imóveis privados.</w:t>
      </w:r>
      <w:r w:rsidR="009971BA">
        <w:rPr>
          <w:rFonts w:ascii="Times New Roman" w:hAnsi="Times New Roman" w:cs="Times New Roman"/>
        </w:rPr>
        <w:t xml:space="preserve"> (2020a).</w:t>
      </w:r>
      <w:r w:rsidR="008F3783" w:rsidRPr="008F3783">
        <w:rPr>
          <w:rFonts w:ascii="Times New Roman" w:hAnsi="Times New Roman" w:cs="Times New Roman"/>
        </w:rPr>
        <w:t xml:space="preserve"> </w:t>
      </w:r>
      <w:r w:rsidR="008F3783" w:rsidRPr="00DF7686">
        <w:rPr>
          <w:rFonts w:ascii="Times New Roman" w:hAnsi="Times New Roman" w:cs="Times New Roman"/>
          <w:i/>
        </w:rPr>
        <w:t>Disponível em:</w:t>
      </w:r>
      <w:r w:rsidR="008F3783" w:rsidRPr="008F3783">
        <w:rPr>
          <w:rFonts w:ascii="Times New Roman" w:hAnsi="Times New Roman" w:cs="Times New Roman"/>
        </w:rPr>
        <w:t xml:space="preserve"> </w:t>
      </w:r>
      <w:hyperlink r:id="rId11" w:history="1">
        <w:r w:rsidR="008F3783" w:rsidRPr="00A52F87">
          <w:rPr>
            <w:rFonts w:ascii="Times New Roman" w:eastAsia="Times New Roman" w:hAnsi="Times New Roman" w:cs="Times New Roman"/>
            <w:u w:val="single"/>
          </w:rPr>
          <w:t>http://www.in.gov.br/en/web/dou/-/instrucao-normativa-n-9-de-16-de-abril-de-2020-253343033</w:t>
        </w:r>
      </w:hyperlink>
      <w:r w:rsidR="008F3783" w:rsidRPr="00A52F87">
        <w:rPr>
          <w:rFonts w:ascii="Times New Roman" w:eastAsia="Times New Roman" w:hAnsi="Times New Roman" w:cs="Times New Roman"/>
        </w:rPr>
        <w:t xml:space="preserve">. </w:t>
      </w:r>
      <w:r w:rsidR="008F3783" w:rsidRPr="00EC2103">
        <w:rPr>
          <w:rFonts w:ascii="Times New Roman" w:eastAsia="Times New Roman" w:hAnsi="Times New Roman" w:cs="Times New Roman"/>
        </w:rPr>
        <w:t>Acesso em: 2 jun. 2020.</w:t>
      </w:r>
    </w:p>
    <w:p w14:paraId="5385F3EF" w14:textId="77777777" w:rsidR="008F3783" w:rsidRPr="008F3783" w:rsidRDefault="008F3783" w:rsidP="00F72C15">
      <w:pPr>
        <w:rPr>
          <w:rFonts w:ascii="Times New Roman" w:hAnsi="Times New Roman" w:cs="Times New Roman"/>
        </w:rPr>
      </w:pPr>
    </w:p>
    <w:p w14:paraId="00AE9EB8" w14:textId="15CB2116" w:rsidR="00EA5CA2" w:rsidRPr="00A52F87" w:rsidRDefault="008F3783" w:rsidP="00F72C15">
      <w:pPr>
        <w:rPr>
          <w:rFonts w:ascii="Times New Roman" w:eastAsia="Times New Roman" w:hAnsi="Times New Roman" w:cs="Times New Roman"/>
        </w:rPr>
      </w:pPr>
      <w:r w:rsidRPr="008F3783">
        <w:rPr>
          <w:rFonts w:ascii="Times New Roman" w:hAnsi="Times New Roman" w:cs="Times New Roman"/>
        </w:rPr>
        <w:t xml:space="preserve">BRASIL. </w:t>
      </w:r>
      <w:r>
        <w:rPr>
          <w:rFonts w:ascii="Times New Roman" w:hAnsi="Times New Roman" w:cs="Times New Roman"/>
        </w:rPr>
        <w:t xml:space="preserve">Ministério da Justiça. </w:t>
      </w:r>
      <w:r w:rsidRPr="008F3783">
        <w:rPr>
          <w:rFonts w:ascii="Times New Roman" w:hAnsi="Times New Roman" w:cs="Times New Roman"/>
        </w:rPr>
        <w:t xml:space="preserve">Fundação Nacional do Índio. Instrução Normativa n. 3/2012. 20 abr. 2012. </w:t>
      </w:r>
      <w:r w:rsidRPr="000C116E">
        <w:rPr>
          <w:rFonts w:ascii="Times New Roman" w:eastAsia="Times New Roman" w:hAnsi="Times New Roman" w:cs="Times New Roman"/>
          <w:shd w:val="clear" w:color="auto" w:fill="FFFFFF"/>
        </w:rPr>
        <w:t>Disciplina a emissão dos documentos denominados Atestado Administrativo e Declaração de Reconhecimento de Limites.</w:t>
      </w:r>
      <w:r w:rsidRPr="000C116E">
        <w:rPr>
          <w:rFonts w:ascii="Times New Roman" w:eastAsia="Times New Roman" w:hAnsi="Times New Roman" w:cs="Times New Roman"/>
        </w:rPr>
        <w:t xml:space="preserve"> </w:t>
      </w:r>
      <w:r w:rsidRPr="00DF7686">
        <w:rPr>
          <w:rFonts w:ascii="Times New Roman" w:hAnsi="Times New Roman" w:cs="Times New Roman"/>
          <w:i/>
        </w:rPr>
        <w:t>Disponível em:</w:t>
      </w:r>
      <w:r w:rsidRPr="008F3783">
        <w:rPr>
          <w:rFonts w:ascii="Times New Roman" w:hAnsi="Times New Roman" w:cs="Times New Roman"/>
        </w:rPr>
        <w:t xml:space="preserve"> </w:t>
      </w:r>
      <w:hyperlink r:id="rId12" w:history="1">
        <w:r w:rsidRPr="00A52F87">
          <w:rPr>
            <w:rFonts w:ascii="Times New Roman" w:eastAsia="Times New Roman" w:hAnsi="Times New Roman" w:cs="Times New Roman"/>
            <w:u w:val="single"/>
          </w:rPr>
          <w:t>http://www.lex.com.br/legis_23225259_INSTRUCAO_NORMATIVA_N_3_DE_20_DE_ABRIL_DE_2012.aspx</w:t>
        </w:r>
      </w:hyperlink>
      <w:r w:rsidRPr="00A52F87">
        <w:rPr>
          <w:rFonts w:ascii="Times New Roman" w:eastAsia="Times New Roman" w:hAnsi="Times New Roman" w:cs="Times New Roman"/>
        </w:rPr>
        <w:t xml:space="preserve"> Acesso em: 2 jun. 2020.</w:t>
      </w:r>
    </w:p>
    <w:p w14:paraId="403FA868" w14:textId="74BC4E40" w:rsidR="008F3783" w:rsidRDefault="008F3783" w:rsidP="00F72C15">
      <w:pPr>
        <w:rPr>
          <w:rFonts w:ascii="Times New Roman" w:hAnsi="Times New Roman" w:cs="Times New Roman"/>
          <w:b/>
        </w:rPr>
      </w:pPr>
    </w:p>
    <w:p w14:paraId="7712D4F3" w14:textId="17476A7B" w:rsidR="00393715" w:rsidRPr="00393715" w:rsidRDefault="00393715" w:rsidP="00F72C15">
      <w:pPr>
        <w:rPr>
          <w:rFonts w:ascii="Times New Roman" w:hAnsi="Times New Roman" w:cs="Times New Roman"/>
          <w:bCs/>
        </w:rPr>
      </w:pPr>
      <w:r w:rsidRPr="00393715">
        <w:rPr>
          <w:rFonts w:ascii="Times New Roman" w:hAnsi="Times New Roman" w:cs="Times New Roman"/>
          <w:bCs/>
        </w:rPr>
        <w:t xml:space="preserve">BRASIL. Ministério dos </w:t>
      </w:r>
      <w:r>
        <w:rPr>
          <w:rFonts w:ascii="Times New Roman" w:hAnsi="Times New Roman" w:cs="Times New Roman"/>
          <w:bCs/>
        </w:rPr>
        <w:t>P</w:t>
      </w:r>
      <w:r w:rsidRPr="00393715">
        <w:rPr>
          <w:rFonts w:ascii="Times New Roman" w:hAnsi="Times New Roman" w:cs="Times New Roman"/>
          <w:bCs/>
        </w:rPr>
        <w:t xml:space="preserve">ovos </w:t>
      </w:r>
      <w:r>
        <w:rPr>
          <w:rFonts w:ascii="Times New Roman" w:hAnsi="Times New Roman" w:cs="Times New Roman"/>
          <w:bCs/>
        </w:rPr>
        <w:t>I</w:t>
      </w:r>
      <w:r w:rsidRPr="00393715">
        <w:rPr>
          <w:rFonts w:ascii="Times New Roman" w:hAnsi="Times New Roman" w:cs="Times New Roman"/>
          <w:bCs/>
        </w:rPr>
        <w:t xml:space="preserve">ndígenas. Fundação </w:t>
      </w:r>
      <w:r>
        <w:rPr>
          <w:rFonts w:ascii="Times New Roman" w:hAnsi="Times New Roman" w:cs="Times New Roman"/>
          <w:bCs/>
        </w:rPr>
        <w:t>N</w:t>
      </w:r>
      <w:r w:rsidRPr="00393715">
        <w:rPr>
          <w:rFonts w:ascii="Times New Roman" w:hAnsi="Times New Roman" w:cs="Times New Roman"/>
          <w:bCs/>
        </w:rPr>
        <w:t xml:space="preserve">acional dos </w:t>
      </w:r>
      <w:r>
        <w:rPr>
          <w:rFonts w:ascii="Times New Roman" w:hAnsi="Times New Roman" w:cs="Times New Roman"/>
          <w:bCs/>
        </w:rPr>
        <w:t>P</w:t>
      </w:r>
      <w:r w:rsidRPr="00393715">
        <w:rPr>
          <w:rFonts w:ascii="Times New Roman" w:hAnsi="Times New Roman" w:cs="Times New Roman"/>
          <w:bCs/>
        </w:rPr>
        <w:t xml:space="preserve">ovos </w:t>
      </w:r>
      <w:r>
        <w:rPr>
          <w:rFonts w:ascii="Times New Roman" w:hAnsi="Times New Roman" w:cs="Times New Roman"/>
          <w:bCs/>
        </w:rPr>
        <w:t>I</w:t>
      </w:r>
      <w:r w:rsidRPr="00393715">
        <w:rPr>
          <w:rFonts w:ascii="Times New Roman" w:hAnsi="Times New Roman" w:cs="Times New Roman"/>
          <w:bCs/>
        </w:rPr>
        <w:t>ndígenas.</w:t>
      </w:r>
      <w:r>
        <w:rPr>
          <w:rFonts w:ascii="Times New Roman" w:hAnsi="Times New Roman" w:cs="Times New Roman"/>
          <w:bCs/>
        </w:rPr>
        <w:t xml:space="preserve"> </w:t>
      </w:r>
      <w:r w:rsidRPr="00EE2DAC">
        <w:rPr>
          <w:rFonts w:ascii="Times New Roman" w:hAnsi="Times New Roman" w:cs="Times New Roman"/>
          <w:bCs/>
          <w:i/>
          <w:iCs/>
        </w:rPr>
        <w:t>Instrução Normativa n. 30/2023, de 9 ago. 2023</w:t>
      </w:r>
      <w:r>
        <w:rPr>
          <w:rFonts w:ascii="Times New Roman" w:hAnsi="Times New Roman" w:cs="Times New Roman"/>
          <w:bCs/>
        </w:rPr>
        <w:t xml:space="preserve">. </w:t>
      </w:r>
      <w:r w:rsidRPr="00EE2DAC">
        <w:rPr>
          <w:rFonts w:ascii="Times New Roman" w:hAnsi="Times New Roman" w:cs="Times New Roman"/>
          <w:bCs/>
        </w:rPr>
        <w:t>Disponível em</w:t>
      </w:r>
      <w:r w:rsidRPr="00393715">
        <w:rPr>
          <w:rFonts w:ascii="Times New Roman" w:hAnsi="Times New Roman" w:cs="Times New Roman"/>
          <w:bCs/>
          <w:i/>
          <w:iCs/>
        </w:rPr>
        <w:t>:</w:t>
      </w:r>
      <w:r>
        <w:rPr>
          <w:rFonts w:ascii="Times New Roman" w:hAnsi="Times New Roman" w:cs="Times New Roman"/>
          <w:bCs/>
        </w:rPr>
        <w:t xml:space="preserve"> </w:t>
      </w:r>
      <w:hyperlink r:id="rId13" w:history="1">
        <w:r w:rsidRPr="00D00916">
          <w:rPr>
            <w:rStyle w:val="Hyperlink"/>
            <w:rFonts w:ascii="Times New Roman" w:hAnsi="Times New Roman" w:cs="Times New Roman"/>
            <w:bCs/>
          </w:rPr>
          <w:t>https://www.in.gov.br/en/web/dou/-/instrucao-normativa-funai-n-30-de-9-de-agosto-de-2023-502742547</w:t>
        </w:r>
      </w:hyperlink>
      <w:r>
        <w:rPr>
          <w:rFonts w:ascii="Times New Roman" w:hAnsi="Times New Roman" w:cs="Times New Roman"/>
          <w:bCs/>
        </w:rPr>
        <w:t>. Acesso em: 26 abr. 2024.</w:t>
      </w:r>
    </w:p>
    <w:p w14:paraId="5E9A5EC7" w14:textId="77777777" w:rsidR="00393715" w:rsidRDefault="00393715" w:rsidP="00F72C15">
      <w:pPr>
        <w:rPr>
          <w:rFonts w:ascii="Times New Roman" w:hAnsi="Times New Roman" w:cs="Times New Roman"/>
          <w:b/>
        </w:rPr>
      </w:pPr>
    </w:p>
    <w:p w14:paraId="0657973F" w14:textId="09DCBFF2" w:rsidR="0026320C" w:rsidRPr="0026320C" w:rsidRDefault="0026320C" w:rsidP="00F72C15">
      <w:pPr>
        <w:rPr>
          <w:rFonts w:ascii="Times New Roman" w:hAnsi="Times New Roman" w:cs="Times New Roman"/>
          <w:bCs/>
        </w:rPr>
      </w:pPr>
      <w:r w:rsidRPr="0026320C">
        <w:rPr>
          <w:rFonts w:ascii="Times New Roman" w:hAnsi="Times New Roman" w:cs="Times New Roman"/>
          <w:bCs/>
        </w:rPr>
        <w:t>BRASIL. Ministério da Justiça. Fundação Nacional do</w:t>
      </w:r>
      <w:r w:rsidR="00393715">
        <w:rPr>
          <w:rFonts w:ascii="Times New Roman" w:hAnsi="Times New Roman" w:cs="Times New Roman"/>
          <w:bCs/>
        </w:rPr>
        <w:t>s Povos Indígenas</w:t>
      </w:r>
      <w:r w:rsidRPr="0026320C">
        <w:rPr>
          <w:rFonts w:ascii="Times New Roman" w:hAnsi="Times New Roman" w:cs="Times New Roman"/>
          <w:bCs/>
        </w:rPr>
        <w:t xml:space="preserve">. </w:t>
      </w:r>
      <w:r w:rsidRPr="0026320C">
        <w:rPr>
          <w:rFonts w:ascii="Times New Roman" w:hAnsi="Times New Roman" w:cs="Times New Roman"/>
          <w:bCs/>
          <w:i/>
          <w:iCs/>
        </w:rPr>
        <w:t>Portaria n. 471, de 28 de janeiro de 2022</w:t>
      </w:r>
      <w:r>
        <w:rPr>
          <w:rFonts w:ascii="Times New Roman" w:hAnsi="Times New Roman" w:cs="Times New Roman"/>
          <w:bCs/>
        </w:rPr>
        <w:t xml:space="preserve">. </w:t>
      </w:r>
      <w:r w:rsidRPr="0026320C">
        <w:rPr>
          <w:rFonts w:ascii="Times New Roman" w:hAnsi="Times New Roman" w:cs="Times New Roman"/>
          <w:bCs/>
        </w:rPr>
        <w:t xml:space="preserve">Disponível em: </w:t>
      </w:r>
      <w:hyperlink r:id="rId14" w:history="1">
        <w:r w:rsidRPr="0026320C">
          <w:rPr>
            <w:rStyle w:val="Hyperlink"/>
            <w:rFonts w:ascii="Times New Roman" w:hAnsi="Times New Roman" w:cs="Times New Roman"/>
            <w:bCs/>
          </w:rPr>
          <w:t>https://static.poder360.com.br/2022/02/integra-dou-funai.pdf</w:t>
        </w:r>
      </w:hyperlink>
      <w:r>
        <w:rPr>
          <w:rFonts w:ascii="Times New Roman" w:hAnsi="Times New Roman" w:cs="Times New Roman"/>
          <w:bCs/>
        </w:rPr>
        <w:t>. Acesso em: 13 jul. 2022.</w:t>
      </w:r>
    </w:p>
    <w:p w14:paraId="1C46B7EC" w14:textId="2F7B6C1B" w:rsidR="0026320C" w:rsidRDefault="0026320C" w:rsidP="00F72C15">
      <w:pPr>
        <w:rPr>
          <w:rFonts w:ascii="Times New Roman" w:hAnsi="Times New Roman" w:cs="Times New Roman"/>
          <w:b/>
        </w:rPr>
      </w:pPr>
    </w:p>
    <w:p w14:paraId="2CEF1403" w14:textId="017E3906" w:rsidR="009971BA" w:rsidRPr="009971BA" w:rsidRDefault="009971BA" w:rsidP="00F72C15">
      <w:pPr>
        <w:rPr>
          <w:rFonts w:ascii="Times New Roman" w:hAnsi="Times New Roman" w:cs="Times New Roman"/>
          <w:bCs/>
        </w:rPr>
      </w:pPr>
      <w:r w:rsidRPr="009971BA">
        <w:rPr>
          <w:rFonts w:ascii="Times New Roman" w:hAnsi="Times New Roman" w:cs="Times New Roman"/>
          <w:bCs/>
        </w:rPr>
        <w:t xml:space="preserve">BRASIL. Ministério Público Federal. </w:t>
      </w:r>
      <w:r w:rsidRPr="009971BA">
        <w:rPr>
          <w:rFonts w:ascii="Times New Roman" w:hAnsi="Times New Roman" w:cs="Times New Roman"/>
          <w:bCs/>
          <w:i/>
          <w:iCs/>
        </w:rPr>
        <w:t>Recomendação n. 13/2020.</w:t>
      </w:r>
      <w:r w:rsidRPr="009971BA">
        <w:rPr>
          <w:rFonts w:ascii="Times New Roman" w:hAnsi="Times New Roman" w:cs="Times New Roman"/>
          <w:bCs/>
        </w:rPr>
        <w:t xml:space="preserve"> </w:t>
      </w:r>
      <w:r>
        <w:rPr>
          <w:rFonts w:ascii="Times New Roman" w:hAnsi="Times New Roman" w:cs="Times New Roman"/>
          <w:bCs/>
        </w:rPr>
        <w:t xml:space="preserve">(2020b). </w:t>
      </w:r>
      <w:r w:rsidRPr="009971BA">
        <w:rPr>
          <w:rFonts w:ascii="Times New Roman" w:hAnsi="Times New Roman" w:cs="Times New Roman"/>
          <w:bCs/>
        </w:rPr>
        <w:t xml:space="preserve">Disponível em: </w:t>
      </w:r>
      <w:hyperlink r:id="rId15" w:history="1">
        <w:r w:rsidRPr="009971BA">
          <w:rPr>
            <w:rStyle w:val="Hyperlink"/>
            <w:rFonts w:ascii="Times New Roman" w:hAnsi="Times New Roman" w:cs="Times New Roman"/>
            <w:bCs/>
          </w:rPr>
          <w:t>http://www.mpf.mp.br/mt/sala-de-imprensa/Documentos%20para%20link/RECMT.pdf.</w:t>
        </w:r>
      </w:hyperlink>
      <w:r>
        <w:rPr>
          <w:rFonts w:ascii="Times New Roman" w:hAnsi="Times New Roman" w:cs="Times New Roman"/>
          <w:bCs/>
        </w:rPr>
        <w:t xml:space="preserve"> Acesso em 17 jun. 2022.</w:t>
      </w:r>
    </w:p>
    <w:p w14:paraId="1C383E1D" w14:textId="0FD457D4" w:rsidR="009971BA" w:rsidRDefault="009971BA" w:rsidP="00F72C15">
      <w:pPr>
        <w:rPr>
          <w:rFonts w:ascii="Times New Roman" w:hAnsi="Times New Roman" w:cs="Times New Roman"/>
          <w:b/>
        </w:rPr>
      </w:pPr>
    </w:p>
    <w:p w14:paraId="603A0DCC" w14:textId="291DB2CA" w:rsidR="00C5482A" w:rsidRPr="00C5482A" w:rsidRDefault="00C5482A" w:rsidP="00F72C15">
      <w:pPr>
        <w:rPr>
          <w:rFonts w:ascii="Times New Roman" w:hAnsi="Times New Roman" w:cs="Times New Roman"/>
          <w:bCs/>
        </w:rPr>
      </w:pPr>
      <w:r w:rsidRPr="00C5482A">
        <w:rPr>
          <w:rFonts w:ascii="Times New Roman" w:hAnsi="Times New Roman" w:cs="Times New Roman"/>
          <w:bCs/>
        </w:rPr>
        <w:t>BRASIL. Supremo Tribunal Federal. Arguição de Descumprimento de Preceito Fundamental n. 679. Relator: Ministro Luiz Fux. Brasília, 7 maio 2020.</w:t>
      </w:r>
      <w:r>
        <w:rPr>
          <w:rFonts w:ascii="Times New Roman" w:hAnsi="Times New Roman" w:cs="Times New Roman"/>
          <w:bCs/>
        </w:rPr>
        <w:t xml:space="preserve"> (2020c)</w:t>
      </w:r>
      <w:r w:rsidRPr="00C5482A">
        <w:rPr>
          <w:rFonts w:ascii="Times New Roman" w:hAnsi="Times New Roman" w:cs="Times New Roman"/>
          <w:bCs/>
        </w:rPr>
        <w:t xml:space="preserve"> </w:t>
      </w:r>
      <w:r w:rsidRPr="00C5482A">
        <w:rPr>
          <w:rFonts w:ascii="Times New Roman" w:hAnsi="Times New Roman" w:cs="Times New Roman"/>
          <w:bCs/>
          <w:i/>
          <w:iCs/>
        </w:rPr>
        <w:t>Disponível em:</w:t>
      </w:r>
      <w:r w:rsidRPr="00C5482A">
        <w:rPr>
          <w:rFonts w:ascii="Times New Roman" w:hAnsi="Times New Roman" w:cs="Times New Roman"/>
          <w:bCs/>
        </w:rPr>
        <w:t xml:space="preserve"> </w:t>
      </w:r>
      <w:hyperlink r:id="rId16" w:history="1">
        <w:r w:rsidRPr="00C5482A">
          <w:rPr>
            <w:rStyle w:val="Hyperlink"/>
            <w:rFonts w:ascii="Times New Roman" w:hAnsi="Times New Roman" w:cs="Times New Roman"/>
            <w:bCs/>
          </w:rPr>
          <w:t>https://portal.stf.jus.br/processos/detalhe.asp?incidente=5902395</w:t>
        </w:r>
      </w:hyperlink>
      <w:r w:rsidRPr="00C5482A">
        <w:rPr>
          <w:rFonts w:ascii="Times New Roman" w:hAnsi="Times New Roman" w:cs="Times New Roman"/>
          <w:bCs/>
        </w:rPr>
        <w:t>. Acesso em 24 abr. 2023.</w:t>
      </w:r>
    </w:p>
    <w:p w14:paraId="07EC711E" w14:textId="77777777" w:rsidR="00C5482A" w:rsidRPr="00C5482A" w:rsidRDefault="00C5482A" w:rsidP="00F72C15">
      <w:pPr>
        <w:rPr>
          <w:rFonts w:ascii="Times New Roman" w:hAnsi="Times New Roman" w:cs="Times New Roman"/>
          <w:bCs/>
        </w:rPr>
      </w:pPr>
    </w:p>
    <w:p w14:paraId="2EA6CE0D" w14:textId="1172A028" w:rsidR="00467D59" w:rsidRPr="00DF7686" w:rsidRDefault="00467D59" w:rsidP="00F72C15">
      <w:pPr>
        <w:rPr>
          <w:rFonts w:ascii="Times New Roman" w:eastAsia="Times New Roman" w:hAnsi="Times New Roman" w:cs="Times New Roman"/>
          <w:i/>
        </w:rPr>
      </w:pPr>
      <w:r w:rsidRPr="00467D59">
        <w:rPr>
          <w:rFonts w:ascii="Times New Roman" w:hAnsi="Times New Roman" w:cs="Times New Roman"/>
        </w:rPr>
        <w:t xml:space="preserve">BRASIL. Supremo Tribunal Federal. Ação Cível Originária n. 312/BA. Relator: Ministro Eros Grau. Redator do acórdão: Ministro Luiz Fux. Brasília, 2 maio 2012. </w:t>
      </w:r>
      <w:r w:rsidRPr="00DF7686">
        <w:rPr>
          <w:rFonts w:ascii="Times New Roman" w:hAnsi="Times New Roman" w:cs="Times New Roman"/>
          <w:i/>
        </w:rPr>
        <w:t xml:space="preserve">Disponível em: </w:t>
      </w:r>
    </w:p>
    <w:p w14:paraId="0A8F1860" w14:textId="6D6D340C" w:rsidR="00467D59" w:rsidRPr="00467D59" w:rsidRDefault="00000000" w:rsidP="00F72C15">
      <w:pPr>
        <w:rPr>
          <w:rFonts w:ascii="Times New Roman" w:eastAsia="Times New Roman" w:hAnsi="Times New Roman" w:cs="Times New Roman"/>
        </w:rPr>
      </w:pPr>
      <w:hyperlink r:id="rId17" w:history="1">
        <w:r w:rsidR="00467D59" w:rsidRPr="00467D59">
          <w:rPr>
            <w:rStyle w:val="Hyperlink"/>
            <w:rFonts w:ascii="Times New Roman" w:eastAsia="Times New Roman" w:hAnsi="Times New Roman" w:cs="Times New Roman"/>
            <w:color w:val="auto"/>
          </w:rPr>
          <w:t>http://portal.stf.jus.br/processos/detalhe.asp?incidente=1454490</w:t>
        </w:r>
      </w:hyperlink>
      <w:r w:rsidR="00467D59" w:rsidRPr="00467D59">
        <w:rPr>
          <w:rFonts w:ascii="Times New Roman" w:eastAsia="Times New Roman" w:hAnsi="Times New Roman" w:cs="Times New Roman"/>
        </w:rPr>
        <w:t>. Acesso em: 1 jul. 2020.</w:t>
      </w:r>
    </w:p>
    <w:p w14:paraId="6631BF5D" w14:textId="77777777" w:rsidR="00467D59" w:rsidRPr="00467D59" w:rsidRDefault="00467D59" w:rsidP="00F72C15">
      <w:pPr>
        <w:rPr>
          <w:rFonts w:ascii="Times New Roman" w:hAnsi="Times New Roman" w:cs="Times New Roman"/>
          <w:b/>
        </w:rPr>
      </w:pPr>
    </w:p>
    <w:p w14:paraId="0FC16F7B" w14:textId="66DCBA78" w:rsidR="002E7565" w:rsidRPr="002E7565" w:rsidRDefault="002E7565" w:rsidP="00F72C15">
      <w:pPr>
        <w:rPr>
          <w:rFonts w:ascii="Times New Roman" w:eastAsia="Times New Roman" w:hAnsi="Times New Roman" w:cs="Times New Roman"/>
        </w:rPr>
      </w:pPr>
      <w:r w:rsidRPr="002E7565">
        <w:rPr>
          <w:rFonts w:ascii="Times New Roman" w:hAnsi="Times New Roman" w:cs="Times New Roman"/>
        </w:rPr>
        <w:t xml:space="preserve">CIMI. Conselho Indigenista Missionário. Terras Indígenas. </w:t>
      </w:r>
      <w:r w:rsidRPr="00DF7686">
        <w:rPr>
          <w:rFonts w:ascii="Times New Roman" w:hAnsi="Times New Roman" w:cs="Times New Roman"/>
          <w:i/>
        </w:rPr>
        <w:t>Disponível em:</w:t>
      </w:r>
      <w:r w:rsidRPr="002E7565">
        <w:rPr>
          <w:rFonts w:ascii="Times New Roman" w:hAnsi="Times New Roman" w:cs="Times New Roman"/>
        </w:rPr>
        <w:t xml:space="preserve"> </w:t>
      </w:r>
      <w:hyperlink r:id="rId18" w:history="1">
        <w:r w:rsidRPr="002E7565">
          <w:rPr>
            <w:rStyle w:val="Hyperlink"/>
            <w:rFonts w:ascii="Times New Roman" w:eastAsia="Times New Roman" w:hAnsi="Times New Roman" w:cs="Times New Roman"/>
          </w:rPr>
          <w:t>https://cimi.org.br/terras-indigenas/?filter_1=AP&amp;filter_7=&amp;filter_10=&amp;mode=any</w:t>
        </w:r>
      </w:hyperlink>
      <w:r w:rsidRPr="002E7565">
        <w:rPr>
          <w:rFonts w:ascii="Times New Roman" w:eastAsia="Times New Roman" w:hAnsi="Times New Roman" w:cs="Times New Roman"/>
        </w:rPr>
        <w:t>. Acesso em: 1 jul. 2020.</w:t>
      </w:r>
    </w:p>
    <w:p w14:paraId="78D51B25" w14:textId="77777777" w:rsidR="00D5536A" w:rsidRDefault="00D5536A" w:rsidP="00F72C15">
      <w:pPr>
        <w:pStyle w:val="SemEspaamento"/>
        <w:rPr>
          <w:rFonts w:ascii="Times New Roman" w:hAnsi="Times New Roman" w:cs="Times New Roman"/>
          <w:sz w:val="24"/>
          <w:szCs w:val="24"/>
        </w:rPr>
      </w:pPr>
    </w:p>
    <w:p w14:paraId="3601EE29" w14:textId="5419B22C" w:rsidR="007928C4" w:rsidRDefault="007928C4" w:rsidP="00F72C15">
      <w:pPr>
        <w:pStyle w:val="SemEspaamento"/>
        <w:rPr>
          <w:rFonts w:ascii="Times New Roman" w:hAnsi="Times New Roman" w:cs="Times New Roman"/>
          <w:sz w:val="24"/>
          <w:szCs w:val="24"/>
        </w:rPr>
      </w:pPr>
      <w:r w:rsidRPr="007928C4">
        <w:rPr>
          <w:rFonts w:ascii="Times New Roman" w:hAnsi="Times New Roman" w:cs="Times New Roman"/>
          <w:sz w:val="24"/>
          <w:szCs w:val="24"/>
        </w:rPr>
        <w:t>EM MEIO À PANDEMIA, INSTRUÇÃO NORMATIVA N.09 DA FUNAI LEGITIMA A INVASÃO DE TERRAS INDÍGENAS</w:t>
      </w:r>
      <w:r>
        <w:rPr>
          <w:rFonts w:ascii="Times New Roman" w:hAnsi="Times New Roman" w:cs="Times New Roman"/>
          <w:sz w:val="24"/>
          <w:szCs w:val="24"/>
        </w:rPr>
        <w:t xml:space="preserve">. UFSC, 29 abr. 2020. Disponível em: </w:t>
      </w:r>
      <w:hyperlink r:id="rId19" w:history="1">
        <w:r w:rsidRPr="00C62057">
          <w:rPr>
            <w:rStyle w:val="Hyperlink"/>
            <w:rFonts w:ascii="Times New Roman" w:hAnsi="Times New Roman" w:cs="Times New Roman"/>
            <w:sz w:val="24"/>
            <w:szCs w:val="24"/>
          </w:rPr>
          <w:t>https://nepi.ufsc.br/2020/04/29/em-meio-a-pandemia-instrucao-normativa-n-09-da-funai-legitima-a-invasao-de-terras-indigenas/</w:t>
        </w:r>
      </w:hyperlink>
      <w:r>
        <w:rPr>
          <w:rFonts w:ascii="Times New Roman" w:hAnsi="Times New Roman" w:cs="Times New Roman"/>
          <w:sz w:val="24"/>
          <w:szCs w:val="24"/>
        </w:rPr>
        <w:t>. Acesso em 24 abr. 2023.</w:t>
      </w:r>
    </w:p>
    <w:p w14:paraId="25C14737" w14:textId="77777777" w:rsidR="007928C4" w:rsidRPr="00AA350E" w:rsidRDefault="007928C4" w:rsidP="00F72C15">
      <w:pPr>
        <w:pStyle w:val="SemEspaamento"/>
        <w:rPr>
          <w:rFonts w:ascii="Times New Roman" w:hAnsi="Times New Roman" w:cs="Times New Roman"/>
          <w:sz w:val="24"/>
          <w:szCs w:val="24"/>
        </w:rPr>
      </w:pPr>
    </w:p>
    <w:p w14:paraId="0297EF31" w14:textId="3EB1900F" w:rsidR="00C44DAC" w:rsidRPr="00AA350E" w:rsidRDefault="00C44DAC" w:rsidP="00F72C15">
      <w:pPr>
        <w:pStyle w:val="SemEspaamento"/>
        <w:rPr>
          <w:rFonts w:ascii="Times New Roman" w:hAnsi="Times New Roman" w:cs="Times New Roman"/>
          <w:sz w:val="24"/>
          <w:szCs w:val="24"/>
        </w:rPr>
      </w:pPr>
      <w:r w:rsidRPr="00AA350E">
        <w:rPr>
          <w:rFonts w:ascii="Times New Roman" w:hAnsi="Times New Roman" w:cs="Times New Roman"/>
          <w:sz w:val="24"/>
          <w:szCs w:val="24"/>
        </w:rPr>
        <w:t xml:space="preserve">HERRERA FLORES, Joaquín. </w:t>
      </w:r>
      <w:r w:rsidRPr="00DF7686">
        <w:rPr>
          <w:rFonts w:ascii="Times New Roman" w:hAnsi="Times New Roman" w:cs="Times New Roman"/>
          <w:bCs/>
          <w:i/>
          <w:sz w:val="24"/>
          <w:szCs w:val="24"/>
        </w:rPr>
        <w:t>A (</w:t>
      </w:r>
      <w:proofErr w:type="spellStart"/>
      <w:r w:rsidRPr="00DF7686">
        <w:rPr>
          <w:rFonts w:ascii="Times New Roman" w:hAnsi="Times New Roman" w:cs="Times New Roman"/>
          <w:bCs/>
          <w:i/>
          <w:sz w:val="24"/>
          <w:szCs w:val="24"/>
        </w:rPr>
        <w:t>re</w:t>
      </w:r>
      <w:proofErr w:type="spellEnd"/>
      <w:r w:rsidRPr="00DF7686">
        <w:rPr>
          <w:rFonts w:ascii="Times New Roman" w:hAnsi="Times New Roman" w:cs="Times New Roman"/>
          <w:bCs/>
          <w:i/>
          <w:sz w:val="24"/>
          <w:szCs w:val="24"/>
        </w:rPr>
        <w:t>)invenção dos direitos humanos</w:t>
      </w:r>
      <w:r w:rsidRPr="00DF7686">
        <w:rPr>
          <w:rFonts w:ascii="Times New Roman" w:hAnsi="Times New Roman" w:cs="Times New Roman"/>
          <w:i/>
          <w:sz w:val="24"/>
          <w:szCs w:val="24"/>
        </w:rPr>
        <w:t xml:space="preserve">. </w:t>
      </w:r>
      <w:r w:rsidRPr="00AA350E">
        <w:rPr>
          <w:rFonts w:ascii="Times New Roman" w:hAnsi="Times New Roman" w:cs="Times New Roman"/>
          <w:sz w:val="24"/>
          <w:szCs w:val="24"/>
        </w:rPr>
        <w:t xml:space="preserve">Tradução de Carlos Roberto Diogo Garcia, </w:t>
      </w:r>
      <w:proofErr w:type="spellStart"/>
      <w:r w:rsidRPr="00AA350E">
        <w:rPr>
          <w:rFonts w:ascii="Times New Roman" w:hAnsi="Times New Roman" w:cs="Times New Roman"/>
          <w:sz w:val="24"/>
          <w:szCs w:val="24"/>
        </w:rPr>
        <w:t>Antonio</w:t>
      </w:r>
      <w:proofErr w:type="spellEnd"/>
      <w:r w:rsidRPr="00AA350E">
        <w:rPr>
          <w:rFonts w:ascii="Times New Roman" w:hAnsi="Times New Roman" w:cs="Times New Roman"/>
          <w:sz w:val="24"/>
          <w:szCs w:val="24"/>
        </w:rPr>
        <w:t xml:space="preserve"> Henrique Graciano </w:t>
      </w:r>
      <w:proofErr w:type="spellStart"/>
      <w:r w:rsidRPr="00AA350E">
        <w:rPr>
          <w:rFonts w:ascii="Times New Roman" w:hAnsi="Times New Roman" w:cs="Times New Roman"/>
          <w:sz w:val="24"/>
          <w:szCs w:val="24"/>
        </w:rPr>
        <w:t>Suxberger</w:t>
      </w:r>
      <w:proofErr w:type="spellEnd"/>
      <w:r w:rsidRPr="00AA350E">
        <w:rPr>
          <w:rFonts w:ascii="Times New Roman" w:hAnsi="Times New Roman" w:cs="Times New Roman"/>
          <w:sz w:val="24"/>
          <w:szCs w:val="24"/>
        </w:rPr>
        <w:t xml:space="preserve"> e Jefferson Aparecido Dias. Florianópolis: Fundação </w:t>
      </w:r>
      <w:proofErr w:type="spellStart"/>
      <w:r w:rsidRPr="00AA350E">
        <w:rPr>
          <w:rFonts w:ascii="Times New Roman" w:hAnsi="Times New Roman" w:cs="Times New Roman"/>
          <w:sz w:val="24"/>
          <w:szCs w:val="24"/>
        </w:rPr>
        <w:t>Boiteux</w:t>
      </w:r>
      <w:proofErr w:type="spellEnd"/>
      <w:r w:rsidRPr="00AA350E">
        <w:rPr>
          <w:rFonts w:ascii="Times New Roman" w:hAnsi="Times New Roman" w:cs="Times New Roman"/>
          <w:sz w:val="24"/>
          <w:szCs w:val="24"/>
        </w:rPr>
        <w:t>; IDHID, 2009.</w:t>
      </w:r>
    </w:p>
    <w:p w14:paraId="3CF054AF" w14:textId="47269F50" w:rsidR="00C44DAC" w:rsidRPr="003058B9" w:rsidRDefault="00C44DAC" w:rsidP="00F72C15">
      <w:pPr>
        <w:pStyle w:val="SemEspaamento"/>
        <w:rPr>
          <w:rFonts w:ascii="Times New Roman" w:hAnsi="Times New Roman" w:cs="Times New Roman"/>
          <w:sz w:val="24"/>
          <w:szCs w:val="24"/>
        </w:rPr>
      </w:pPr>
    </w:p>
    <w:p w14:paraId="2FBA9C86" w14:textId="4F508C08" w:rsidR="003058B9" w:rsidRPr="003058B9" w:rsidRDefault="003058B9" w:rsidP="00F72C15">
      <w:pPr>
        <w:pStyle w:val="SemEspaamento"/>
        <w:rPr>
          <w:rFonts w:ascii="Times New Roman" w:hAnsi="Times New Roman" w:cs="Times New Roman"/>
          <w:sz w:val="24"/>
          <w:szCs w:val="24"/>
        </w:rPr>
      </w:pPr>
      <w:r w:rsidRPr="003058B9">
        <w:rPr>
          <w:rFonts w:ascii="Times New Roman" w:hAnsi="Times New Roman" w:cs="Times New Roman"/>
          <w:bCs/>
          <w:sz w:val="24"/>
          <w:szCs w:val="24"/>
        </w:rPr>
        <w:t xml:space="preserve">INA E INESC LANÇAM DOSSIÊ SOBRE A ATUAÇÃO ANTI-INDÍGENA DA FUNAI SOB BOLSONARO. Disponível em: </w:t>
      </w:r>
      <w:hyperlink r:id="rId20" w:history="1">
        <w:r w:rsidRPr="003058B9">
          <w:rPr>
            <w:rStyle w:val="Hyperlink"/>
            <w:rFonts w:ascii="Times New Roman" w:hAnsi="Times New Roman" w:cs="Times New Roman"/>
            <w:bCs/>
            <w:sz w:val="24"/>
            <w:szCs w:val="24"/>
          </w:rPr>
          <w:t>https://indigenistasassociados.org.br/2022/06/14/ina-e-inesc-lancam-dossie-sobre-a-atuacao-anti-indigena-da-funai-sob-bolsonaro/</w:t>
        </w:r>
      </w:hyperlink>
      <w:r w:rsidRPr="003058B9">
        <w:rPr>
          <w:rFonts w:ascii="Times New Roman" w:hAnsi="Times New Roman" w:cs="Times New Roman"/>
          <w:bCs/>
          <w:sz w:val="24"/>
          <w:szCs w:val="24"/>
        </w:rPr>
        <w:t>. Acesso em 24 abr. 2023.</w:t>
      </w:r>
    </w:p>
    <w:p w14:paraId="7CF0686A" w14:textId="1955F240" w:rsidR="003058B9" w:rsidRDefault="003058B9" w:rsidP="00F72C15">
      <w:pPr>
        <w:pStyle w:val="SemEspaamento"/>
        <w:rPr>
          <w:rFonts w:ascii="Times New Roman" w:hAnsi="Times New Roman" w:cs="Times New Roman"/>
          <w:sz w:val="24"/>
          <w:szCs w:val="24"/>
        </w:rPr>
      </w:pPr>
    </w:p>
    <w:p w14:paraId="113B46C9" w14:textId="470ACAC0" w:rsidR="00004C76" w:rsidRPr="003058B9" w:rsidRDefault="00004C76" w:rsidP="00F72C15">
      <w:pPr>
        <w:pStyle w:val="SemEspaamento"/>
        <w:rPr>
          <w:rFonts w:ascii="Times New Roman" w:hAnsi="Times New Roman" w:cs="Times New Roman"/>
          <w:sz w:val="24"/>
          <w:szCs w:val="24"/>
        </w:rPr>
      </w:pPr>
      <w:r>
        <w:rPr>
          <w:rFonts w:ascii="Times New Roman" w:hAnsi="Times New Roman" w:cs="Times New Roman"/>
          <w:sz w:val="24"/>
          <w:szCs w:val="24"/>
        </w:rPr>
        <w:t xml:space="preserve">INA. INDIGENISTAS ASSOCIADOS. </w:t>
      </w:r>
      <w:r w:rsidRPr="00004C76">
        <w:rPr>
          <w:rFonts w:ascii="Times New Roman" w:hAnsi="Times New Roman" w:cs="Times New Roman"/>
          <w:sz w:val="24"/>
          <w:szCs w:val="24"/>
        </w:rPr>
        <w:t>Nota Técnica: a Instrução Normativa da Funai nº 09/2020 e a gestão de</w:t>
      </w:r>
      <w:r>
        <w:rPr>
          <w:rFonts w:ascii="Times New Roman" w:hAnsi="Times New Roman" w:cs="Times New Roman"/>
          <w:sz w:val="24"/>
          <w:szCs w:val="24"/>
        </w:rPr>
        <w:t xml:space="preserve"> </w:t>
      </w:r>
      <w:r w:rsidRPr="00004C76">
        <w:rPr>
          <w:rFonts w:ascii="Times New Roman" w:hAnsi="Times New Roman" w:cs="Times New Roman"/>
          <w:sz w:val="24"/>
          <w:szCs w:val="24"/>
        </w:rPr>
        <w:t>interesses em torno da posse de terras públicas</w:t>
      </w:r>
      <w:r>
        <w:rPr>
          <w:rFonts w:ascii="Times New Roman" w:hAnsi="Times New Roman" w:cs="Times New Roman"/>
          <w:sz w:val="24"/>
          <w:szCs w:val="24"/>
        </w:rPr>
        <w:t xml:space="preserve">. Disponível em: </w:t>
      </w:r>
      <w:hyperlink r:id="rId21" w:history="1">
        <w:r w:rsidRPr="00771001">
          <w:rPr>
            <w:rStyle w:val="Hyperlink"/>
            <w:rFonts w:ascii="Times New Roman" w:hAnsi="Times New Roman" w:cs="Times New Roman"/>
            <w:sz w:val="24"/>
            <w:szCs w:val="24"/>
          </w:rPr>
          <w:t>https://indigenistasassociadosorg.wordpress.com/wp-content/uploads/2020/04/2020-04-27-nota-tc3a9cnica-in-09.pdf</w:t>
        </w:r>
      </w:hyperlink>
      <w:r>
        <w:rPr>
          <w:rFonts w:ascii="Times New Roman" w:hAnsi="Times New Roman" w:cs="Times New Roman"/>
          <w:sz w:val="24"/>
          <w:szCs w:val="24"/>
        </w:rPr>
        <w:t>. Acesso em: 15 abr. 2024.</w:t>
      </w:r>
    </w:p>
    <w:p w14:paraId="34C58A43" w14:textId="77777777" w:rsidR="00004C76" w:rsidRDefault="00004C76" w:rsidP="00F72C15">
      <w:pPr>
        <w:rPr>
          <w:rFonts w:ascii="Times New Roman" w:eastAsia="Times New Roman" w:hAnsi="Times New Roman" w:cs="Times New Roman"/>
        </w:rPr>
      </w:pPr>
    </w:p>
    <w:p w14:paraId="1D534417" w14:textId="104150CD" w:rsidR="00AB3809" w:rsidRPr="00AB3809" w:rsidRDefault="00AB3809" w:rsidP="00F72C15">
      <w:pPr>
        <w:rPr>
          <w:rFonts w:ascii="Times New Roman" w:eastAsia="Times New Roman" w:hAnsi="Times New Roman" w:cs="Times New Roman"/>
        </w:rPr>
      </w:pPr>
      <w:r w:rsidRPr="00AB3809">
        <w:rPr>
          <w:rFonts w:ascii="Times New Roman" w:eastAsia="Times New Roman" w:hAnsi="Times New Roman" w:cs="Times New Roman"/>
        </w:rPr>
        <w:t>INCRA. INSTITUTO NACIONAL DE COLONIZAÇÃO E REFORMA AGRÁRIA. Cadastro Rural. Disponível em:</w:t>
      </w:r>
    </w:p>
    <w:p w14:paraId="65E16186" w14:textId="36E05608" w:rsidR="00AB3809" w:rsidRPr="00AB3809" w:rsidRDefault="00000000" w:rsidP="00F72C15">
      <w:pPr>
        <w:rPr>
          <w:rFonts w:ascii="Times New Roman" w:eastAsia="Times New Roman" w:hAnsi="Times New Roman" w:cs="Times New Roman"/>
        </w:rPr>
      </w:pPr>
      <w:hyperlink r:id="rId22" w:history="1">
        <w:r w:rsidR="00AB3809" w:rsidRPr="00AB3809">
          <w:rPr>
            <w:rStyle w:val="Hyperlink"/>
            <w:rFonts w:ascii="Times New Roman" w:eastAsia="Times New Roman" w:hAnsi="Times New Roman" w:cs="Times New Roman"/>
          </w:rPr>
          <w:t>http://www.cadastrorural.gov.br/servicos/sigef-sistema-de-gestao-fundiaria</w:t>
        </w:r>
      </w:hyperlink>
      <w:r w:rsidR="00AB3809" w:rsidRPr="00AB3809">
        <w:rPr>
          <w:rFonts w:ascii="Times New Roman" w:eastAsia="Times New Roman" w:hAnsi="Times New Roman" w:cs="Times New Roman"/>
        </w:rPr>
        <w:t>. Acesso em: 16 jul. 2020.</w:t>
      </w:r>
    </w:p>
    <w:p w14:paraId="12673B1B" w14:textId="5E604EDF" w:rsidR="00AB3809" w:rsidRDefault="00AB3809" w:rsidP="00F72C15">
      <w:pPr>
        <w:pStyle w:val="SemEspaamento"/>
        <w:rPr>
          <w:rFonts w:ascii="Times New Roman" w:hAnsi="Times New Roman" w:cs="Times New Roman"/>
          <w:sz w:val="24"/>
          <w:szCs w:val="24"/>
        </w:rPr>
      </w:pPr>
    </w:p>
    <w:p w14:paraId="2FBEB65A" w14:textId="6FF45571" w:rsidR="00004C76" w:rsidRDefault="00004C76" w:rsidP="00F72C15">
      <w:pPr>
        <w:pStyle w:val="SemEspaamento"/>
        <w:rPr>
          <w:rFonts w:ascii="Times New Roman" w:hAnsi="Times New Roman" w:cs="Times New Roman"/>
          <w:sz w:val="24"/>
          <w:szCs w:val="24"/>
        </w:rPr>
      </w:pPr>
      <w:r>
        <w:rPr>
          <w:rFonts w:ascii="Times New Roman" w:hAnsi="Times New Roman" w:cs="Times New Roman"/>
          <w:sz w:val="24"/>
          <w:szCs w:val="24"/>
        </w:rPr>
        <w:t xml:space="preserve">INESC. INSTITUTO DE ESTUDOS SOCIOECONOMICOS. Dando nome aos bois: </w:t>
      </w:r>
      <w:r w:rsidRPr="00004C76">
        <w:rPr>
          <w:rFonts w:ascii="Times New Roman" w:hAnsi="Times New Roman" w:cs="Times New Roman"/>
          <w:sz w:val="24"/>
          <w:szCs w:val="24"/>
        </w:rPr>
        <w:t>Análise das medidas infralegais para o meio ambiente nos primeiros dois anos do governo Bolsonaro</w:t>
      </w:r>
      <w:r>
        <w:rPr>
          <w:rFonts w:ascii="Times New Roman" w:hAnsi="Times New Roman" w:cs="Times New Roman"/>
          <w:sz w:val="24"/>
          <w:szCs w:val="24"/>
        </w:rPr>
        <w:t xml:space="preserve">. Disponível em: </w:t>
      </w:r>
      <w:hyperlink r:id="rId23" w:history="1">
        <w:r w:rsidRPr="00771001">
          <w:rPr>
            <w:rStyle w:val="Hyperlink"/>
            <w:rFonts w:ascii="Times New Roman" w:hAnsi="Times New Roman" w:cs="Times New Roman"/>
            <w:sz w:val="24"/>
            <w:szCs w:val="24"/>
          </w:rPr>
          <w:t>https://inesc.org.br/dando-nome-aos-bois-analise-das-medidas-infralegais-para-o-meio-ambiente-nos-primeiros-dois-anos-do-governo-bolsonaro/</w:t>
        </w:r>
      </w:hyperlink>
      <w:r>
        <w:rPr>
          <w:rFonts w:ascii="Times New Roman" w:hAnsi="Times New Roman" w:cs="Times New Roman"/>
          <w:sz w:val="24"/>
          <w:szCs w:val="24"/>
        </w:rPr>
        <w:t>. Acesso em 15 abr. 2024.</w:t>
      </w:r>
    </w:p>
    <w:p w14:paraId="6C66E1E9" w14:textId="1F5BED4C" w:rsidR="00004C76" w:rsidRDefault="00004C76" w:rsidP="00F72C15">
      <w:pPr>
        <w:pStyle w:val="SemEspaamento"/>
        <w:rPr>
          <w:rFonts w:ascii="Times New Roman" w:hAnsi="Times New Roman" w:cs="Times New Roman"/>
          <w:sz w:val="24"/>
          <w:szCs w:val="24"/>
        </w:rPr>
      </w:pPr>
    </w:p>
    <w:p w14:paraId="24AB375B" w14:textId="2762B187" w:rsidR="00004C76" w:rsidRPr="00AA350E" w:rsidRDefault="00004C76" w:rsidP="00F72C15">
      <w:pPr>
        <w:pStyle w:val="SemEspaamento"/>
        <w:rPr>
          <w:rFonts w:ascii="Times New Roman" w:hAnsi="Times New Roman" w:cs="Times New Roman"/>
          <w:sz w:val="24"/>
          <w:szCs w:val="24"/>
        </w:rPr>
      </w:pPr>
      <w:r>
        <w:rPr>
          <w:rFonts w:ascii="Times New Roman" w:hAnsi="Times New Roman" w:cs="Times New Roman"/>
          <w:sz w:val="24"/>
          <w:szCs w:val="24"/>
        </w:rPr>
        <w:t xml:space="preserve">INESC. INSTITUTO DE ESTUDOS SOCIOECONOMICOS; INA. INDIGENISTAS ASSOCIADOS. Dossiê Fundação </w:t>
      </w:r>
      <w:proofErr w:type="spellStart"/>
      <w:r>
        <w:rPr>
          <w:rFonts w:ascii="Times New Roman" w:hAnsi="Times New Roman" w:cs="Times New Roman"/>
          <w:sz w:val="24"/>
          <w:szCs w:val="24"/>
        </w:rPr>
        <w:t>Anti-indígena</w:t>
      </w:r>
      <w:proofErr w:type="spellEnd"/>
      <w:r>
        <w:rPr>
          <w:rFonts w:ascii="Times New Roman" w:hAnsi="Times New Roman" w:cs="Times New Roman"/>
          <w:sz w:val="24"/>
          <w:szCs w:val="24"/>
        </w:rPr>
        <w:t xml:space="preserve">: um retrato da FUNAI sob o governo Bolsonaro. Disponível em: </w:t>
      </w:r>
      <w:hyperlink r:id="rId24" w:history="1">
        <w:r w:rsidRPr="00771001">
          <w:rPr>
            <w:rStyle w:val="Hyperlink"/>
            <w:rFonts w:ascii="Times New Roman" w:hAnsi="Times New Roman" w:cs="Times New Roman"/>
            <w:sz w:val="24"/>
            <w:szCs w:val="24"/>
          </w:rPr>
          <w:t>https://inesc.org.br/fundacao-anti-indigena-um-retrato-da-funai-sob-o-governo-bolsonaro/</w:t>
        </w:r>
      </w:hyperlink>
      <w:r>
        <w:rPr>
          <w:rFonts w:ascii="Times New Roman" w:hAnsi="Times New Roman" w:cs="Times New Roman"/>
          <w:sz w:val="24"/>
          <w:szCs w:val="24"/>
        </w:rPr>
        <w:t>. Acesso em 15 abr. 2024.</w:t>
      </w:r>
    </w:p>
    <w:p w14:paraId="642CA251" w14:textId="77777777" w:rsidR="00004C76" w:rsidRDefault="00004C76" w:rsidP="00F72C15">
      <w:pPr>
        <w:rPr>
          <w:rFonts w:ascii="Times New Roman" w:hAnsi="Times New Roman" w:cs="Times New Roman"/>
        </w:rPr>
      </w:pPr>
    </w:p>
    <w:p w14:paraId="3CEA8BC6" w14:textId="07BC76F7" w:rsidR="002E7565" w:rsidRPr="00AA350E" w:rsidRDefault="002E7565" w:rsidP="00F72C15">
      <w:pPr>
        <w:rPr>
          <w:rFonts w:ascii="Times New Roman" w:eastAsia="Times New Roman" w:hAnsi="Times New Roman" w:cs="Times New Roman"/>
        </w:rPr>
      </w:pPr>
      <w:r w:rsidRPr="00AA350E">
        <w:rPr>
          <w:rFonts w:ascii="Times New Roman" w:hAnsi="Times New Roman" w:cs="Times New Roman"/>
        </w:rPr>
        <w:t>ISA. Instituto So</w:t>
      </w:r>
      <w:r w:rsidR="00670C84" w:rsidRPr="00AA350E">
        <w:rPr>
          <w:rFonts w:ascii="Times New Roman" w:hAnsi="Times New Roman" w:cs="Times New Roman"/>
        </w:rPr>
        <w:t xml:space="preserve">cioambiental. Terras Indígenas no Brasil. </w:t>
      </w:r>
      <w:r w:rsidR="00670C84" w:rsidRPr="00DF7686">
        <w:rPr>
          <w:rFonts w:ascii="Times New Roman" w:hAnsi="Times New Roman" w:cs="Times New Roman"/>
          <w:i/>
        </w:rPr>
        <w:t>Disponível em:</w:t>
      </w:r>
      <w:r w:rsidR="00670C84" w:rsidRPr="00AA350E">
        <w:rPr>
          <w:rFonts w:ascii="Times New Roman" w:hAnsi="Times New Roman" w:cs="Times New Roman"/>
        </w:rPr>
        <w:t xml:space="preserve"> </w:t>
      </w:r>
      <w:hyperlink r:id="rId25" w:history="1">
        <w:r w:rsidR="00670C84" w:rsidRPr="00AA350E">
          <w:rPr>
            <w:rStyle w:val="Hyperlink"/>
            <w:rFonts w:ascii="Times New Roman" w:eastAsia="Times New Roman" w:hAnsi="Times New Roman" w:cs="Times New Roman"/>
          </w:rPr>
          <w:t>https://terrasindigenas.org.br</w:t>
        </w:r>
      </w:hyperlink>
      <w:r w:rsidR="00670C84" w:rsidRPr="00AA350E">
        <w:rPr>
          <w:rFonts w:ascii="Times New Roman" w:eastAsia="Times New Roman" w:hAnsi="Times New Roman" w:cs="Times New Roman"/>
        </w:rPr>
        <w:t>. Acesso em: 1 jul. 2020.</w:t>
      </w:r>
      <w:r w:rsidR="00AA350E" w:rsidRPr="00AA350E">
        <w:rPr>
          <w:rFonts w:ascii="Times New Roman" w:eastAsia="Times New Roman" w:hAnsi="Times New Roman" w:cs="Times New Roman"/>
        </w:rPr>
        <w:t xml:space="preserve"> [2020a]</w:t>
      </w:r>
    </w:p>
    <w:p w14:paraId="015F7200" w14:textId="77777777" w:rsidR="00AA350E" w:rsidRPr="00AA350E" w:rsidRDefault="00AA350E" w:rsidP="00F72C15">
      <w:pPr>
        <w:rPr>
          <w:rFonts w:ascii="Times New Roman" w:eastAsia="Times New Roman" w:hAnsi="Times New Roman" w:cs="Times New Roman"/>
        </w:rPr>
      </w:pPr>
    </w:p>
    <w:p w14:paraId="0CFC311E" w14:textId="474F3031" w:rsidR="0036001D" w:rsidRPr="00AA350E" w:rsidRDefault="00AA350E" w:rsidP="00F72C15">
      <w:pPr>
        <w:rPr>
          <w:rFonts w:ascii="Times New Roman" w:eastAsia="Times New Roman" w:hAnsi="Times New Roman" w:cs="Times New Roman"/>
        </w:rPr>
      </w:pPr>
      <w:r w:rsidRPr="00AA350E">
        <w:rPr>
          <w:rFonts w:ascii="Times New Roman" w:hAnsi="Times New Roman" w:cs="Times New Roman"/>
        </w:rPr>
        <w:t xml:space="preserve">ISA. Instituto Socioambiental. Parque Indígena do Xingu. </w:t>
      </w:r>
      <w:r w:rsidRPr="00DF7686">
        <w:rPr>
          <w:rFonts w:ascii="Times New Roman" w:hAnsi="Times New Roman" w:cs="Times New Roman"/>
          <w:i/>
        </w:rPr>
        <w:t>Disponível em:</w:t>
      </w:r>
      <w:r w:rsidRPr="00AA350E">
        <w:rPr>
          <w:rFonts w:ascii="Times New Roman" w:hAnsi="Times New Roman" w:cs="Times New Roman"/>
        </w:rPr>
        <w:t xml:space="preserve"> </w:t>
      </w:r>
      <w:hyperlink r:id="rId26" w:history="1">
        <w:r w:rsidRPr="00AA350E">
          <w:rPr>
            <w:rStyle w:val="Hyperlink"/>
            <w:rFonts w:ascii="Times New Roman" w:eastAsia="Times New Roman" w:hAnsi="Times New Roman" w:cs="Times New Roman"/>
          </w:rPr>
          <w:t>https://pib.socioambiental.org/pt/Povo:Xingu</w:t>
        </w:r>
      </w:hyperlink>
      <w:r w:rsidRPr="00AA350E">
        <w:rPr>
          <w:rFonts w:ascii="Times New Roman" w:eastAsia="Times New Roman" w:hAnsi="Times New Roman" w:cs="Times New Roman"/>
        </w:rPr>
        <w:t>. Acesso em: 6 jul. 2020. [2020b]</w:t>
      </w:r>
    </w:p>
    <w:p w14:paraId="25C79910" w14:textId="77777777" w:rsidR="00AA350E" w:rsidRPr="00AA350E" w:rsidRDefault="00AA350E" w:rsidP="00F72C15">
      <w:pPr>
        <w:rPr>
          <w:rFonts w:ascii="Times New Roman" w:eastAsia="Times New Roman" w:hAnsi="Times New Roman" w:cs="Times New Roman"/>
        </w:rPr>
      </w:pPr>
    </w:p>
    <w:p w14:paraId="7E0C5773" w14:textId="6DBBBD76" w:rsidR="00D17E77" w:rsidRPr="00AA350E" w:rsidRDefault="00D17E77" w:rsidP="00F72C15">
      <w:pPr>
        <w:rPr>
          <w:rFonts w:ascii="Times New Roman" w:eastAsia="Times New Roman" w:hAnsi="Times New Roman" w:cs="Times New Roman"/>
        </w:rPr>
      </w:pPr>
      <w:r w:rsidRPr="00AA350E">
        <w:rPr>
          <w:rFonts w:ascii="Times New Roman" w:eastAsia="Times New Roman" w:hAnsi="Times New Roman" w:cs="Times New Roman"/>
        </w:rPr>
        <w:t xml:space="preserve">KAYSER, Hartmut-Emanuel. </w:t>
      </w:r>
      <w:r w:rsidRPr="00DF7686">
        <w:rPr>
          <w:rFonts w:ascii="Times New Roman" w:eastAsia="Times New Roman" w:hAnsi="Times New Roman" w:cs="Times New Roman"/>
          <w:i/>
        </w:rPr>
        <w:t>Os direitos dos povos indígenas no Brasil:</w:t>
      </w:r>
      <w:r w:rsidRPr="00AA350E">
        <w:rPr>
          <w:rFonts w:ascii="Times New Roman" w:eastAsia="Times New Roman" w:hAnsi="Times New Roman" w:cs="Times New Roman"/>
        </w:rPr>
        <w:t xml:space="preserve"> desenvolvimento histórico e estágio atual. Tradução de Maria da Glória Lacerda </w:t>
      </w:r>
      <w:proofErr w:type="spellStart"/>
      <w:r w:rsidRPr="00AA350E">
        <w:rPr>
          <w:rFonts w:ascii="Times New Roman" w:eastAsia="Times New Roman" w:hAnsi="Times New Roman" w:cs="Times New Roman"/>
        </w:rPr>
        <w:t>Rurack</w:t>
      </w:r>
      <w:proofErr w:type="spellEnd"/>
      <w:r w:rsidRPr="00AA350E">
        <w:rPr>
          <w:rFonts w:ascii="Times New Roman" w:eastAsia="Times New Roman" w:hAnsi="Times New Roman" w:cs="Times New Roman"/>
        </w:rPr>
        <w:t xml:space="preserve"> e Klaus-Peter </w:t>
      </w:r>
      <w:proofErr w:type="spellStart"/>
      <w:r w:rsidRPr="00AA350E">
        <w:rPr>
          <w:rFonts w:ascii="Times New Roman" w:eastAsia="Times New Roman" w:hAnsi="Times New Roman" w:cs="Times New Roman"/>
        </w:rPr>
        <w:t>Rurak</w:t>
      </w:r>
      <w:proofErr w:type="spellEnd"/>
      <w:r w:rsidRPr="00AA350E">
        <w:rPr>
          <w:rFonts w:ascii="Times New Roman" w:eastAsia="Times New Roman" w:hAnsi="Times New Roman" w:cs="Times New Roman"/>
        </w:rPr>
        <w:t xml:space="preserve">. Porto Alegre: Sérgio </w:t>
      </w:r>
      <w:proofErr w:type="spellStart"/>
      <w:r w:rsidRPr="00AA350E">
        <w:rPr>
          <w:rFonts w:ascii="Times New Roman" w:eastAsia="Times New Roman" w:hAnsi="Times New Roman" w:cs="Times New Roman"/>
        </w:rPr>
        <w:t>Antonio</w:t>
      </w:r>
      <w:proofErr w:type="spellEnd"/>
      <w:r w:rsidRPr="00AA350E">
        <w:rPr>
          <w:rFonts w:ascii="Times New Roman" w:eastAsia="Times New Roman" w:hAnsi="Times New Roman" w:cs="Times New Roman"/>
        </w:rPr>
        <w:t xml:space="preserve"> Fabris Editor, 2010.</w:t>
      </w:r>
    </w:p>
    <w:p w14:paraId="3A83C9A5" w14:textId="77777777" w:rsidR="00D17E77" w:rsidRPr="00AA350E" w:rsidRDefault="00D17E77" w:rsidP="00F72C15">
      <w:pPr>
        <w:rPr>
          <w:rFonts w:ascii="Times New Roman" w:eastAsia="Times New Roman" w:hAnsi="Times New Roman" w:cs="Times New Roman"/>
        </w:rPr>
      </w:pPr>
    </w:p>
    <w:p w14:paraId="4A04CA7F" w14:textId="7B2EDF72" w:rsidR="00C17DD9" w:rsidRPr="00AA350E" w:rsidRDefault="00C17DD9" w:rsidP="00F72C15">
      <w:pPr>
        <w:rPr>
          <w:rFonts w:ascii="Times New Roman" w:eastAsia="Times New Roman" w:hAnsi="Times New Roman" w:cs="Times New Roman"/>
        </w:rPr>
      </w:pPr>
      <w:r w:rsidRPr="00AA350E">
        <w:rPr>
          <w:rFonts w:ascii="Times New Roman" w:eastAsia="Times New Roman" w:hAnsi="Times New Roman" w:cs="Times New Roman"/>
        </w:rPr>
        <w:t xml:space="preserve">MENDES JÚNIOR, João. Os indígenas do Brasil, seus direitos individuais e políticos. </w:t>
      </w:r>
      <w:r w:rsidRPr="00DF7686">
        <w:rPr>
          <w:rFonts w:ascii="Times New Roman" w:eastAsia="Times New Roman" w:hAnsi="Times New Roman" w:cs="Times New Roman"/>
        </w:rPr>
        <w:t>[1912]. In: CUNHA, Manuela Carneiro da; BARBOSA, Samuel Rodrigues (</w:t>
      </w:r>
      <w:proofErr w:type="spellStart"/>
      <w:r w:rsidRPr="00DF7686">
        <w:rPr>
          <w:rFonts w:ascii="Times New Roman" w:eastAsia="Times New Roman" w:hAnsi="Times New Roman" w:cs="Times New Roman"/>
        </w:rPr>
        <w:t>Orgs</w:t>
      </w:r>
      <w:proofErr w:type="spellEnd"/>
      <w:r w:rsidRPr="00DF7686">
        <w:rPr>
          <w:rFonts w:ascii="Times New Roman" w:eastAsia="Times New Roman" w:hAnsi="Times New Roman" w:cs="Times New Roman"/>
        </w:rPr>
        <w:t xml:space="preserve">.). </w:t>
      </w:r>
      <w:r w:rsidRPr="00DF7686">
        <w:rPr>
          <w:rFonts w:ascii="Times New Roman" w:eastAsia="Times New Roman" w:hAnsi="Times New Roman" w:cs="Times New Roman"/>
          <w:i/>
        </w:rPr>
        <w:t>Direitos dos povos indígenas em disputa.</w:t>
      </w:r>
      <w:r w:rsidRPr="00AA350E">
        <w:rPr>
          <w:rFonts w:ascii="Times New Roman" w:eastAsia="Times New Roman" w:hAnsi="Times New Roman" w:cs="Times New Roman"/>
        </w:rPr>
        <w:t xml:space="preserve"> São Paulo: Editora Unesp, 2018, p. 319-362.</w:t>
      </w:r>
    </w:p>
    <w:p w14:paraId="34D94088" w14:textId="3FECEAA9" w:rsidR="00C17DD9" w:rsidRDefault="00C17DD9" w:rsidP="00F72C15">
      <w:pPr>
        <w:rPr>
          <w:rFonts w:ascii="Times New Roman" w:eastAsia="Times New Roman" w:hAnsi="Times New Roman" w:cs="Times New Roman"/>
        </w:rPr>
      </w:pPr>
    </w:p>
    <w:p w14:paraId="7EF33D2B" w14:textId="35966F82" w:rsidR="00ED6A1B" w:rsidRDefault="00004C76" w:rsidP="00F72C15">
      <w:pPr>
        <w:rPr>
          <w:rFonts w:ascii="Times New Roman" w:eastAsia="Times New Roman" w:hAnsi="Times New Roman" w:cs="Times New Roman"/>
        </w:rPr>
      </w:pPr>
      <w:r w:rsidRPr="00ED6A1B">
        <w:rPr>
          <w:rFonts w:ascii="Times New Roman" w:eastAsia="Times New Roman" w:hAnsi="Times New Roman" w:cs="Times New Roman"/>
        </w:rPr>
        <w:t>IN 09/20: JUSTIÇA FEDERAL DECLARA NULA A NORMATIVA QUE PERMITE GRILAGEM EM TERRAS INDÍGENAS, A PEDIDO DO MPF</w:t>
      </w:r>
      <w:r w:rsidR="00ED6A1B">
        <w:rPr>
          <w:rFonts w:ascii="Times New Roman" w:eastAsia="Times New Roman" w:hAnsi="Times New Roman" w:cs="Times New Roman"/>
        </w:rPr>
        <w:t xml:space="preserve">. Ministério Público Federal, 30 ago. 2021. Disponível em: </w:t>
      </w:r>
      <w:hyperlink r:id="rId27" w:history="1">
        <w:r w:rsidR="00ED6A1B" w:rsidRPr="00ED6A1B">
          <w:rPr>
            <w:rStyle w:val="Hyperlink"/>
            <w:rFonts w:ascii="Times New Roman" w:eastAsia="Times New Roman" w:hAnsi="Times New Roman" w:cs="Times New Roman"/>
          </w:rPr>
          <w:t>http://www.mpf.mp.br/mt/sala-de-imprensa/noticias-mt/in-09-20-justica-federal-declara-nula-a-normativa-que-permite-grilagem-em-terras-indigenas-a-pedido-do-mpf</w:t>
        </w:r>
      </w:hyperlink>
      <w:r w:rsidR="00ED6A1B">
        <w:rPr>
          <w:rFonts w:ascii="Times New Roman" w:eastAsia="Times New Roman" w:hAnsi="Times New Roman" w:cs="Times New Roman"/>
        </w:rPr>
        <w:t>. Acesso em 22 jun. 2022.</w:t>
      </w:r>
    </w:p>
    <w:p w14:paraId="1590DEA6" w14:textId="05278AB9" w:rsidR="00ED6A1B" w:rsidRDefault="00ED6A1B" w:rsidP="00F72C15">
      <w:pPr>
        <w:rPr>
          <w:rFonts w:ascii="Times New Roman" w:eastAsia="Times New Roman" w:hAnsi="Times New Roman" w:cs="Times New Roman"/>
        </w:rPr>
      </w:pPr>
    </w:p>
    <w:p w14:paraId="59019C18" w14:textId="734B44D7" w:rsidR="007A20B3" w:rsidRPr="003058B9" w:rsidRDefault="007A20B3" w:rsidP="00F72C15">
      <w:pPr>
        <w:rPr>
          <w:rFonts w:ascii="Times New Roman" w:eastAsia="Times New Roman" w:hAnsi="Times New Roman" w:cs="Times New Roman"/>
        </w:rPr>
      </w:pPr>
      <w:r w:rsidRPr="003058B9">
        <w:rPr>
          <w:rFonts w:ascii="Times New Roman" w:eastAsia="Times New Roman" w:hAnsi="Times New Roman" w:cs="Times New Roman"/>
        </w:rPr>
        <w:t xml:space="preserve">INSTRUÇÃO NORMATIVA Nº 9/2020 DA FUNAI PROMOVE SEGURANÇA JURÍDICA E PACIFICAÇÃO DE CONFLITOS. FUNAI, 31 out. 2022. Disponível em: </w:t>
      </w:r>
      <w:hyperlink r:id="rId28" w:history="1">
        <w:r w:rsidRPr="003058B9">
          <w:rPr>
            <w:rStyle w:val="Hyperlink"/>
            <w:rFonts w:ascii="Times New Roman" w:eastAsia="Times New Roman" w:hAnsi="Times New Roman" w:cs="Times New Roman"/>
          </w:rPr>
          <w:t>https://www.gov.br/funai/pt-br/assuntos/noticias/2020/instrucao-normativa-n-9-2020-da-funai-promove-seguranca-juridica-e-pacificacao-de-conflitos</w:t>
        </w:r>
      </w:hyperlink>
      <w:r w:rsidRPr="003058B9">
        <w:rPr>
          <w:rFonts w:ascii="Times New Roman" w:eastAsia="Times New Roman" w:hAnsi="Times New Roman" w:cs="Times New Roman"/>
        </w:rPr>
        <w:t>. Acesso em 17 abr. 2023.</w:t>
      </w:r>
    </w:p>
    <w:p w14:paraId="0E2D9130" w14:textId="77777777" w:rsidR="007A20B3" w:rsidRPr="003058B9" w:rsidRDefault="007A20B3" w:rsidP="00F72C15">
      <w:pPr>
        <w:rPr>
          <w:rFonts w:ascii="Times New Roman" w:eastAsia="Times New Roman" w:hAnsi="Times New Roman" w:cs="Times New Roman"/>
        </w:rPr>
      </w:pPr>
    </w:p>
    <w:p w14:paraId="5F65396B" w14:textId="3617F7F3" w:rsidR="00D5536A" w:rsidRPr="00BC7877" w:rsidRDefault="00D5536A" w:rsidP="00F72C15">
      <w:pPr>
        <w:pStyle w:val="SemEspaamento"/>
        <w:rPr>
          <w:rFonts w:ascii="Times New Roman" w:hAnsi="Times New Roman" w:cs="Times New Roman"/>
          <w:sz w:val="24"/>
          <w:szCs w:val="24"/>
        </w:rPr>
      </w:pPr>
      <w:r w:rsidRPr="00D5536A">
        <w:rPr>
          <w:rFonts w:ascii="Times New Roman" w:hAnsi="Times New Roman" w:cs="Times New Roman"/>
          <w:sz w:val="24"/>
          <w:szCs w:val="24"/>
        </w:rPr>
        <w:t>NOTA DE ESCLARECIMENTO DA FUNAI SOBRE A TERRA INDÍGENA ITUNA-ITATÁ</w:t>
      </w:r>
      <w:r>
        <w:rPr>
          <w:rFonts w:ascii="Times New Roman" w:hAnsi="Times New Roman" w:cs="Times New Roman"/>
          <w:sz w:val="24"/>
          <w:szCs w:val="24"/>
        </w:rPr>
        <w:t xml:space="preserve">. FUNAI, 06 mar. 2023. Disponível em: </w:t>
      </w:r>
      <w:hyperlink r:id="rId29" w:history="1">
        <w:r w:rsidRPr="00771001">
          <w:rPr>
            <w:rStyle w:val="Hyperlink"/>
            <w:rFonts w:ascii="Times New Roman" w:hAnsi="Times New Roman" w:cs="Times New Roman"/>
            <w:sz w:val="24"/>
            <w:szCs w:val="24"/>
          </w:rPr>
          <w:t>https://www.gov.br/funai/pt-</w:t>
        </w:r>
        <w:r w:rsidRPr="00771001">
          <w:rPr>
            <w:rStyle w:val="Hyperlink"/>
            <w:rFonts w:ascii="Times New Roman" w:hAnsi="Times New Roman" w:cs="Times New Roman"/>
            <w:sz w:val="24"/>
            <w:szCs w:val="24"/>
          </w:rPr>
          <w:lastRenderedPageBreak/>
          <w:t>br/assuntos/noticias/2023/nota-de-esclarecimento-da-funai-sobre-a-terra-indigena-ituna-itata</w:t>
        </w:r>
      </w:hyperlink>
      <w:r>
        <w:rPr>
          <w:rFonts w:ascii="Times New Roman" w:hAnsi="Times New Roman" w:cs="Times New Roman"/>
          <w:sz w:val="24"/>
          <w:szCs w:val="24"/>
        </w:rPr>
        <w:t>. Acesso em: 12 abr. 2024.</w:t>
      </w:r>
    </w:p>
    <w:p w14:paraId="6BD43855" w14:textId="77777777" w:rsidR="00D5536A" w:rsidRDefault="00D5536A" w:rsidP="00F72C15">
      <w:pPr>
        <w:rPr>
          <w:rFonts w:ascii="Times New Roman" w:eastAsia="Times New Roman" w:hAnsi="Times New Roman" w:cs="Times New Roman"/>
        </w:rPr>
      </w:pPr>
    </w:p>
    <w:p w14:paraId="74463131" w14:textId="3F133857" w:rsidR="00592346" w:rsidRDefault="00592346" w:rsidP="00F72C15">
      <w:pPr>
        <w:rPr>
          <w:rFonts w:ascii="Times New Roman" w:eastAsia="Times New Roman" w:hAnsi="Times New Roman" w:cs="Times New Roman"/>
        </w:rPr>
      </w:pPr>
      <w:r w:rsidRPr="003058B9">
        <w:rPr>
          <w:rFonts w:ascii="Times New Roman" w:eastAsia="Times New Roman" w:hAnsi="Times New Roman" w:cs="Times New Roman"/>
        </w:rPr>
        <w:t xml:space="preserve">NOTA SOBRE A INSTRUÇÃO NORMATIVA Nº 9/2020. FUNAI, </w:t>
      </w:r>
      <w:r w:rsidR="007A20B3" w:rsidRPr="003058B9">
        <w:rPr>
          <w:rFonts w:ascii="Times New Roman" w:eastAsia="Times New Roman" w:hAnsi="Times New Roman" w:cs="Times New Roman"/>
        </w:rPr>
        <w:t xml:space="preserve">31 out. 2022. </w:t>
      </w:r>
      <w:r w:rsidRPr="003058B9">
        <w:rPr>
          <w:rFonts w:ascii="Times New Roman" w:eastAsia="Times New Roman" w:hAnsi="Times New Roman" w:cs="Times New Roman"/>
        </w:rPr>
        <w:t xml:space="preserve">Disponível em: </w:t>
      </w:r>
      <w:hyperlink r:id="rId30" w:history="1">
        <w:r w:rsidRPr="003058B9">
          <w:rPr>
            <w:rStyle w:val="Hyperlink"/>
            <w:rFonts w:ascii="Times New Roman" w:eastAsia="Times New Roman" w:hAnsi="Times New Roman" w:cs="Times New Roman"/>
          </w:rPr>
          <w:t>https://www.gov.br/funai/pt-br/assuntos/noticias/2020/nota-sobre-a-instrucao-normativa-n-9-2020</w:t>
        </w:r>
      </w:hyperlink>
      <w:r w:rsidRPr="003058B9">
        <w:rPr>
          <w:rFonts w:ascii="Times New Roman" w:eastAsia="Times New Roman" w:hAnsi="Times New Roman" w:cs="Times New Roman"/>
        </w:rPr>
        <w:t>. Acesso em 17 abr. 2023.</w:t>
      </w:r>
    </w:p>
    <w:p w14:paraId="3931441B" w14:textId="797DFC1F" w:rsidR="00592346" w:rsidRDefault="00592346" w:rsidP="00F72C15">
      <w:pPr>
        <w:rPr>
          <w:rFonts w:ascii="Times New Roman" w:eastAsia="Times New Roman" w:hAnsi="Times New Roman" w:cs="Times New Roman"/>
        </w:rPr>
      </w:pPr>
    </w:p>
    <w:p w14:paraId="713E2B9E" w14:textId="2D15F064" w:rsidR="007928C4" w:rsidRDefault="007928C4" w:rsidP="00F72C15">
      <w:pPr>
        <w:rPr>
          <w:rFonts w:ascii="Times New Roman" w:eastAsia="Times New Roman" w:hAnsi="Times New Roman" w:cs="Times New Roman"/>
        </w:rPr>
      </w:pPr>
      <w:r w:rsidRPr="007928C4">
        <w:rPr>
          <w:rFonts w:ascii="Times New Roman" w:eastAsia="Times New Roman" w:hAnsi="Times New Roman" w:cs="Times New Roman"/>
        </w:rPr>
        <w:t>NOTA DO CIMI CONTRA A INSTRUÇÃO NORMATIVA Nº 09/2020 DA FUNAI</w:t>
      </w:r>
      <w:r>
        <w:rPr>
          <w:rFonts w:ascii="Times New Roman" w:eastAsia="Times New Roman" w:hAnsi="Times New Roman" w:cs="Times New Roman"/>
        </w:rPr>
        <w:t xml:space="preserve">. CIMI, 29 abr. 2020. Disponível em: </w:t>
      </w:r>
      <w:hyperlink r:id="rId31" w:history="1">
        <w:r w:rsidRPr="00C62057">
          <w:rPr>
            <w:rStyle w:val="Hyperlink"/>
            <w:rFonts w:ascii="Times New Roman" w:eastAsia="Times New Roman" w:hAnsi="Times New Roman" w:cs="Times New Roman"/>
          </w:rPr>
          <w:t>https://cimi.org.br/2020/04/nota-contra-a-instrucao-normativa-09-2020-funai/</w:t>
        </w:r>
      </w:hyperlink>
      <w:r>
        <w:rPr>
          <w:rFonts w:ascii="Times New Roman" w:eastAsia="Times New Roman" w:hAnsi="Times New Roman" w:cs="Times New Roman"/>
        </w:rPr>
        <w:t>. Acesso em: 24 abr. 2023.</w:t>
      </w:r>
    </w:p>
    <w:p w14:paraId="4B85DAC8" w14:textId="50900110" w:rsidR="007928C4" w:rsidRDefault="007928C4" w:rsidP="00F72C15">
      <w:pPr>
        <w:rPr>
          <w:rFonts w:ascii="Times New Roman" w:eastAsia="Times New Roman" w:hAnsi="Times New Roman" w:cs="Times New Roman"/>
        </w:rPr>
      </w:pPr>
    </w:p>
    <w:p w14:paraId="4F7A1C6E" w14:textId="3FA32E3F" w:rsidR="00FA7D02" w:rsidRDefault="00FA7D02" w:rsidP="00F72C15">
      <w:pPr>
        <w:rPr>
          <w:rFonts w:ascii="Times New Roman" w:eastAsia="Times New Roman" w:hAnsi="Times New Roman" w:cs="Times New Roman"/>
        </w:rPr>
      </w:pPr>
      <w:r>
        <w:rPr>
          <w:rFonts w:ascii="Times New Roman" w:eastAsia="Times New Roman" w:hAnsi="Times New Roman" w:cs="Times New Roman"/>
        </w:rPr>
        <w:t xml:space="preserve">OBSERVATÓRIO DO CLIMA. Passando a boiada: o segundo ano de desmonte ambiental sob Jair Bolsonaro. Disponível em: </w:t>
      </w:r>
      <w:hyperlink r:id="rId32" w:history="1">
        <w:r w:rsidRPr="00771001">
          <w:rPr>
            <w:rStyle w:val="Hyperlink"/>
            <w:rFonts w:ascii="Times New Roman" w:eastAsia="Times New Roman" w:hAnsi="Times New Roman" w:cs="Times New Roman"/>
          </w:rPr>
          <w:t>https://www.oc.eco.br/passando-boiada-o-segundo-ano-de-desmonte-ambiental-sob-jair-bolsonaro/</w:t>
        </w:r>
      </w:hyperlink>
      <w:r>
        <w:rPr>
          <w:rFonts w:ascii="Times New Roman" w:eastAsia="Times New Roman" w:hAnsi="Times New Roman" w:cs="Times New Roman"/>
        </w:rPr>
        <w:t>. Acesso em: 15 abr. 2023.</w:t>
      </w:r>
    </w:p>
    <w:p w14:paraId="41F77BE5" w14:textId="77777777" w:rsidR="00FA7D02" w:rsidRDefault="00FA7D02" w:rsidP="00F72C15">
      <w:pPr>
        <w:rPr>
          <w:rFonts w:ascii="Times New Roman" w:eastAsia="Times New Roman" w:hAnsi="Times New Roman" w:cs="Times New Roman"/>
        </w:rPr>
      </w:pPr>
    </w:p>
    <w:p w14:paraId="4A090055" w14:textId="1AA18852" w:rsidR="00BC7877" w:rsidRPr="00BC7877" w:rsidRDefault="00BC7877" w:rsidP="00F72C15">
      <w:pPr>
        <w:rPr>
          <w:rFonts w:ascii="Times New Roman" w:eastAsia="Times New Roman" w:hAnsi="Times New Roman" w:cs="Times New Roman"/>
        </w:rPr>
      </w:pPr>
      <w:r w:rsidRPr="00BC7877">
        <w:rPr>
          <w:rFonts w:ascii="Times New Roman" w:eastAsia="Times New Roman" w:hAnsi="Times New Roman" w:cs="Times New Roman"/>
        </w:rPr>
        <w:t>SALLES SUGERE ‘IR PASSANDO A BOIADA’ PARA MUDAR REGRAS DURANTE PANDEMIA.</w:t>
      </w:r>
      <w:r>
        <w:rPr>
          <w:rFonts w:ascii="Times New Roman" w:eastAsia="Times New Roman" w:hAnsi="Times New Roman" w:cs="Times New Roman"/>
        </w:rPr>
        <w:t xml:space="preserve"> Poder 360, 22 abr. 2020. Disponível em: </w:t>
      </w:r>
      <w:hyperlink r:id="rId33" w:history="1">
        <w:r w:rsidRPr="00771001">
          <w:rPr>
            <w:rStyle w:val="Hyperlink"/>
            <w:rFonts w:ascii="Times New Roman" w:eastAsia="Times New Roman" w:hAnsi="Times New Roman" w:cs="Times New Roman"/>
          </w:rPr>
          <w:t>https://www.poder360.com.br/governo/salles-sugere-ir-passando-a-boiada-para-mudar-regras-durante-pandemia/</w:t>
        </w:r>
      </w:hyperlink>
      <w:r>
        <w:rPr>
          <w:rFonts w:ascii="Times New Roman" w:eastAsia="Times New Roman" w:hAnsi="Times New Roman" w:cs="Times New Roman"/>
        </w:rPr>
        <w:t xml:space="preserve">. Acesso em 12 abr. 2024. </w:t>
      </w:r>
    </w:p>
    <w:p w14:paraId="565EA9F9" w14:textId="77777777" w:rsidR="00BC7877" w:rsidRPr="00BC7877" w:rsidRDefault="00BC7877" w:rsidP="00F72C15">
      <w:pPr>
        <w:rPr>
          <w:rFonts w:ascii="Times New Roman" w:eastAsia="Times New Roman" w:hAnsi="Times New Roman" w:cs="Times New Roman"/>
        </w:rPr>
      </w:pPr>
    </w:p>
    <w:p w14:paraId="500B64FD" w14:textId="16071CF4" w:rsidR="00D433F0" w:rsidRDefault="0036001D" w:rsidP="00F72C15">
      <w:pPr>
        <w:rPr>
          <w:rFonts w:ascii="Times New Roman" w:eastAsia="Times New Roman" w:hAnsi="Times New Roman" w:cs="Times New Roman"/>
        </w:rPr>
      </w:pPr>
      <w:r w:rsidRPr="0036001D">
        <w:rPr>
          <w:rFonts w:ascii="Times New Roman" w:eastAsia="Times New Roman" w:hAnsi="Times New Roman" w:cs="Times New Roman"/>
        </w:rPr>
        <w:t xml:space="preserve">SILVA, José Afonso da. </w:t>
      </w:r>
      <w:r w:rsidRPr="00DF7686">
        <w:rPr>
          <w:rFonts w:ascii="Times New Roman" w:eastAsia="Times New Roman" w:hAnsi="Times New Roman" w:cs="Times New Roman"/>
          <w:i/>
        </w:rPr>
        <w:t>Comentário contextual à Constituição.</w:t>
      </w:r>
      <w:r>
        <w:rPr>
          <w:rFonts w:ascii="Times New Roman" w:eastAsia="Times New Roman" w:hAnsi="Times New Roman" w:cs="Times New Roman"/>
        </w:rPr>
        <w:t xml:space="preserve"> 6.ed. São Paulo: Malheiros, 2009.</w:t>
      </w:r>
    </w:p>
    <w:p w14:paraId="29EE79A2" w14:textId="3CBD1025" w:rsidR="00FA7D02" w:rsidRDefault="00FA7D02" w:rsidP="00F72C15">
      <w:pPr>
        <w:rPr>
          <w:rFonts w:ascii="Times New Roman" w:eastAsia="Times New Roman" w:hAnsi="Times New Roman" w:cs="Times New Roman"/>
        </w:rPr>
      </w:pPr>
    </w:p>
    <w:sectPr w:rsidR="00FA7D02" w:rsidSect="00504800">
      <w:pgSz w:w="11901" w:h="16817"/>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0DD37" w14:textId="77777777" w:rsidR="00745F2E" w:rsidRDefault="00745F2E" w:rsidP="00F2611E">
      <w:r>
        <w:separator/>
      </w:r>
    </w:p>
  </w:endnote>
  <w:endnote w:type="continuationSeparator" w:id="0">
    <w:p w14:paraId="6F69A12A" w14:textId="77777777" w:rsidR="00745F2E" w:rsidRDefault="00745F2E" w:rsidP="00F2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AAD3A" w14:textId="77777777" w:rsidR="00745F2E" w:rsidRDefault="00745F2E" w:rsidP="00F2611E">
      <w:r>
        <w:separator/>
      </w:r>
    </w:p>
  </w:footnote>
  <w:footnote w:type="continuationSeparator" w:id="0">
    <w:p w14:paraId="78BCD9A6" w14:textId="77777777" w:rsidR="00745F2E" w:rsidRDefault="00745F2E" w:rsidP="00F2611E">
      <w:r>
        <w:continuationSeparator/>
      </w:r>
    </w:p>
  </w:footnote>
  <w:footnote w:id="1">
    <w:p w14:paraId="1D688BE6" w14:textId="4D01A34A" w:rsidR="002D5166" w:rsidRPr="00A52F87" w:rsidRDefault="002D5166" w:rsidP="005E6001">
      <w:pPr>
        <w:pStyle w:val="Textodenotaderodap"/>
        <w:jc w:val="both"/>
        <w:rPr>
          <w:rFonts w:ascii="Times New Roman" w:hAnsi="Times New Roman" w:cs="Times New Roman"/>
        </w:rPr>
      </w:pPr>
      <w:r w:rsidRPr="00B37ED6">
        <w:rPr>
          <w:rStyle w:val="Refdenotaderodap"/>
          <w:rFonts w:ascii="Times New Roman" w:hAnsi="Times New Roman" w:cs="Times New Roman"/>
        </w:rPr>
        <w:footnoteRef/>
      </w:r>
      <w:r w:rsidRPr="00B37ED6">
        <w:rPr>
          <w:rFonts w:ascii="Times New Roman" w:hAnsi="Times New Roman" w:cs="Times New Roman"/>
        </w:rPr>
        <w:t xml:space="preserve"> </w:t>
      </w:r>
      <w:r w:rsidRPr="00B37ED6">
        <w:rPr>
          <w:rFonts w:ascii="Times New Roman" w:hAnsi="Times New Roman" w:cs="Times New Roman"/>
          <w:sz w:val="20"/>
          <w:szCs w:val="20"/>
        </w:rPr>
        <w:t>Especificamente no plano constitucional, desde a Constituição de 1934 todas as constituições brasileiras v</w:t>
      </w:r>
      <w:r w:rsidR="005E6001">
        <w:rPr>
          <w:rFonts w:ascii="Times New Roman" w:hAnsi="Times New Roman" w:cs="Times New Roman"/>
          <w:sz w:val="20"/>
          <w:szCs w:val="20"/>
        </w:rPr>
        <w:t>ê</w:t>
      </w:r>
      <w:r w:rsidRPr="00B37ED6">
        <w:rPr>
          <w:rFonts w:ascii="Times New Roman" w:hAnsi="Times New Roman" w:cs="Times New Roman"/>
          <w:sz w:val="20"/>
          <w:szCs w:val="20"/>
        </w:rPr>
        <w:t>m assegurando direitos territoriais aos povos indígenas de maneira explícita em seus textos, cada uma a sua maneira. De todas elas, é a CF/88 a que mais avançou nesse reconhecimento.</w:t>
      </w:r>
    </w:p>
  </w:footnote>
  <w:footnote w:id="2">
    <w:p w14:paraId="7E97454D" w14:textId="2CDA3029" w:rsidR="002D5166" w:rsidRPr="00A52F87" w:rsidRDefault="002D5166" w:rsidP="00B37ED6">
      <w:pPr>
        <w:pStyle w:val="Textodenotaderodap"/>
        <w:jc w:val="both"/>
        <w:rPr>
          <w:rFonts w:ascii="Times New Roman" w:hAnsi="Times New Roman" w:cs="Times New Roman"/>
          <w:sz w:val="20"/>
          <w:szCs w:val="20"/>
        </w:rPr>
      </w:pPr>
      <w:r w:rsidRPr="00B37ED6">
        <w:rPr>
          <w:rStyle w:val="Refdenotaderodap"/>
          <w:rFonts w:ascii="Times New Roman" w:hAnsi="Times New Roman" w:cs="Times New Roman"/>
          <w:sz w:val="20"/>
          <w:szCs w:val="20"/>
        </w:rPr>
        <w:footnoteRef/>
      </w:r>
      <w:r w:rsidRPr="00B37ED6">
        <w:rPr>
          <w:rFonts w:ascii="Times New Roman" w:hAnsi="Times New Roman" w:cs="Times New Roman"/>
          <w:sz w:val="20"/>
          <w:szCs w:val="20"/>
        </w:rPr>
        <w:t xml:space="preserve"> No âmbito estatal, o exemplo</w:t>
      </w:r>
      <w:r w:rsidRPr="00A52F87">
        <w:rPr>
          <w:rFonts w:ascii="Times New Roman" w:hAnsi="Times New Roman" w:cs="Times New Roman"/>
          <w:sz w:val="20"/>
          <w:szCs w:val="20"/>
        </w:rPr>
        <w:t xml:space="preserve"> é a morosidade administrativa em executar e finalizar as demarcações</w:t>
      </w:r>
      <w:r w:rsidR="005E6001">
        <w:rPr>
          <w:rFonts w:ascii="Times New Roman" w:hAnsi="Times New Roman" w:cs="Times New Roman"/>
          <w:sz w:val="20"/>
          <w:szCs w:val="20"/>
        </w:rPr>
        <w:t>,</w:t>
      </w:r>
      <w:r w:rsidRPr="00A52F87">
        <w:rPr>
          <w:rFonts w:ascii="Times New Roman" w:hAnsi="Times New Roman" w:cs="Times New Roman"/>
          <w:sz w:val="20"/>
          <w:szCs w:val="20"/>
        </w:rPr>
        <w:t xml:space="preserve"> </w:t>
      </w:r>
      <w:r w:rsidR="005E6001">
        <w:rPr>
          <w:rFonts w:ascii="Times New Roman" w:hAnsi="Times New Roman" w:cs="Times New Roman"/>
          <w:sz w:val="20"/>
          <w:szCs w:val="20"/>
        </w:rPr>
        <w:t>a infindável</w:t>
      </w:r>
      <w:r w:rsidRPr="00A52F87">
        <w:rPr>
          <w:rFonts w:ascii="Times New Roman" w:hAnsi="Times New Roman" w:cs="Times New Roman"/>
          <w:sz w:val="20"/>
          <w:szCs w:val="20"/>
        </w:rPr>
        <w:t xml:space="preserve"> judicialização dos casos de demarcação de terras indígenas e o excessivo tempo de tramitação desses processos. Além disso, pode-se citar inúmeros casos de invasões de terras indígenas por garimpeiros, como no caso da Terra Indígena Ianomami, no estado de Roraima</w:t>
      </w:r>
      <w:r w:rsidR="005E6001">
        <w:rPr>
          <w:rFonts w:ascii="Times New Roman" w:hAnsi="Times New Roman" w:cs="Times New Roman"/>
          <w:sz w:val="20"/>
          <w:szCs w:val="20"/>
        </w:rPr>
        <w:t>, dentre vários outros</w:t>
      </w:r>
      <w:r w:rsidRPr="00A52F87">
        <w:rPr>
          <w:rFonts w:ascii="Times New Roman" w:hAnsi="Times New Roman" w:cs="Times New Roman"/>
          <w:sz w:val="20"/>
          <w:szCs w:val="20"/>
        </w:rPr>
        <w:t>.</w:t>
      </w:r>
    </w:p>
  </w:footnote>
  <w:footnote w:id="3">
    <w:p w14:paraId="4FF1BFC7" w14:textId="42191A25" w:rsidR="00885EA8" w:rsidRPr="00F73B29" w:rsidRDefault="00885EA8" w:rsidP="0026320C">
      <w:pPr>
        <w:jc w:val="both"/>
        <w:rPr>
          <w:rFonts w:ascii="Times New Roman" w:hAnsi="Times New Roman" w:cs="Times New Roman"/>
          <w:sz w:val="20"/>
          <w:szCs w:val="20"/>
        </w:rPr>
      </w:pPr>
      <w:r w:rsidRPr="00F73B29">
        <w:rPr>
          <w:rStyle w:val="Refdenotaderodap"/>
          <w:rFonts w:ascii="Times New Roman" w:hAnsi="Times New Roman" w:cs="Times New Roman"/>
          <w:sz w:val="20"/>
          <w:szCs w:val="20"/>
        </w:rPr>
        <w:footnoteRef/>
      </w:r>
      <w:r w:rsidRPr="00F73B29">
        <w:rPr>
          <w:rFonts w:ascii="Times New Roman" w:hAnsi="Times New Roman" w:cs="Times New Roman"/>
          <w:sz w:val="20"/>
          <w:szCs w:val="20"/>
        </w:rPr>
        <w:t xml:space="preserve"> Necessário mencionar que </w:t>
      </w:r>
      <w:r w:rsidR="00B26337">
        <w:rPr>
          <w:rFonts w:ascii="Times New Roman" w:hAnsi="Times New Roman" w:cs="Times New Roman"/>
          <w:sz w:val="20"/>
          <w:szCs w:val="20"/>
        </w:rPr>
        <w:t xml:space="preserve">penúltima portaria </w:t>
      </w:r>
      <w:r w:rsidRPr="00F73B29">
        <w:rPr>
          <w:rFonts w:ascii="Times New Roman" w:hAnsi="Times New Roman" w:cs="Times New Roman"/>
          <w:sz w:val="20"/>
          <w:szCs w:val="20"/>
        </w:rPr>
        <w:t xml:space="preserve">que prorrogou a restrição de acesso à TI </w:t>
      </w:r>
      <w:proofErr w:type="spellStart"/>
      <w:r w:rsidRPr="00F73B29">
        <w:rPr>
          <w:rFonts w:ascii="Times New Roman" w:hAnsi="Times New Roman" w:cs="Times New Roman"/>
          <w:sz w:val="20"/>
          <w:szCs w:val="20"/>
        </w:rPr>
        <w:t>Ituna-Itatá</w:t>
      </w:r>
      <w:proofErr w:type="spellEnd"/>
      <w:r w:rsidRPr="00F73B29">
        <w:rPr>
          <w:rFonts w:ascii="Times New Roman" w:hAnsi="Times New Roman" w:cs="Times New Roman"/>
          <w:sz w:val="20"/>
          <w:szCs w:val="20"/>
        </w:rPr>
        <w:t xml:space="preserve"> decorreu de determinação judicial</w:t>
      </w:r>
      <w:r w:rsidR="0060092F">
        <w:rPr>
          <w:rFonts w:ascii="Times New Roman" w:hAnsi="Times New Roman" w:cs="Times New Roman"/>
          <w:sz w:val="20"/>
          <w:szCs w:val="20"/>
        </w:rPr>
        <w:t xml:space="preserve"> na Ação Civil Pública n. </w:t>
      </w:r>
      <w:r w:rsidR="0026320C" w:rsidRPr="0026320C">
        <w:rPr>
          <w:rFonts w:ascii="Times New Roman" w:hAnsi="Times New Roman" w:cs="Times New Roman"/>
          <w:sz w:val="20"/>
          <w:szCs w:val="20"/>
        </w:rPr>
        <w:t>1000157-47.2022.4.01.3903</w:t>
      </w:r>
      <w:r w:rsidR="0026320C">
        <w:rPr>
          <w:rFonts w:ascii="Times New Roman" w:hAnsi="Times New Roman" w:cs="Times New Roman"/>
          <w:sz w:val="20"/>
          <w:szCs w:val="20"/>
        </w:rPr>
        <w:t xml:space="preserve">, que tramita na </w:t>
      </w:r>
      <w:r w:rsidR="0026320C" w:rsidRPr="0026320C">
        <w:rPr>
          <w:rFonts w:ascii="Times New Roman" w:hAnsi="Times New Roman" w:cs="Times New Roman"/>
          <w:sz w:val="20"/>
          <w:szCs w:val="20"/>
        </w:rPr>
        <w:t>Vara Cível e Criminal da Justiça Federal em Altamira (PA)</w:t>
      </w:r>
      <w:r w:rsidR="0060092F">
        <w:rPr>
          <w:rFonts w:ascii="Times New Roman" w:hAnsi="Times New Roman" w:cs="Times New Roman"/>
          <w:sz w:val="20"/>
          <w:szCs w:val="20"/>
        </w:rPr>
        <w:t>. A</w:t>
      </w:r>
      <w:r w:rsidR="00F73B29">
        <w:rPr>
          <w:rFonts w:ascii="Times New Roman" w:hAnsi="Times New Roman" w:cs="Times New Roman"/>
          <w:sz w:val="20"/>
          <w:szCs w:val="20"/>
        </w:rPr>
        <w:t xml:space="preserve"> FUNAI </w:t>
      </w:r>
      <w:r w:rsidR="0060092F">
        <w:rPr>
          <w:rFonts w:ascii="Times New Roman" w:hAnsi="Times New Roman" w:cs="Times New Roman"/>
          <w:sz w:val="20"/>
          <w:szCs w:val="20"/>
        </w:rPr>
        <w:t xml:space="preserve">havia </w:t>
      </w:r>
      <w:r w:rsidR="00F73B29">
        <w:rPr>
          <w:rFonts w:ascii="Times New Roman" w:hAnsi="Times New Roman" w:cs="Times New Roman"/>
          <w:sz w:val="20"/>
          <w:szCs w:val="20"/>
        </w:rPr>
        <w:t>public</w:t>
      </w:r>
      <w:r w:rsidR="0060092F">
        <w:rPr>
          <w:rFonts w:ascii="Times New Roman" w:hAnsi="Times New Roman" w:cs="Times New Roman"/>
          <w:sz w:val="20"/>
          <w:szCs w:val="20"/>
        </w:rPr>
        <w:t>ado</w:t>
      </w:r>
      <w:r w:rsidR="00F73B29">
        <w:rPr>
          <w:rFonts w:ascii="Times New Roman" w:hAnsi="Times New Roman" w:cs="Times New Roman"/>
          <w:sz w:val="20"/>
          <w:szCs w:val="20"/>
        </w:rPr>
        <w:t xml:space="preserve"> nota informando a desnecessidade da medida posto não haver indícios da presença de indígenas isolados na região, a despeito de estudos do próprio corpo técnico da FUNAI produzidos a partir de expedição na região no ano de 2021 atestarem o contrário.</w:t>
      </w:r>
      <w:r w:rsidR="00F73B29" w:rsidRPr="00F73B29">
        <w:rPr>
          <w:rFonts w:ascii="Times New Roman" w:hAnsi="Times New Roman" w:cs="Times New Roman"/>
          <w:sz w:val="20"/>
          <w:szCs w:val="20"/>
        </w:rPr>
        <w:t xml:space="preserve"> </w:t>
      </w:r>
      <w:r w:rsidR="00F73B29">
        <w:rPr>
          <w:rFonts w:ascii="Times New Roman" w:hAnsi="Times New Roman" w:cs="Times New Roman"/>
          <w:sz w:val="20"/>
          <w:szCs w:val="20"/>
        </w:rPr>
        <w:t xml:space="preserve">Para mais informações, acessar: </w:t>
      </w:r>
      <w:hyperlink r:id="rId1" w:history="1">
        <w:r w:rsidR="00F73B29" w:rsidRPr="00F73B29">
          <w:rPr>
            <w:rStyle w:val="Hyperlink"/>
            <w:rFonts w:ascii="Times New Roman" w:hAnsi="Times New Roman" w:cs="Times New Roman"/>
            <w:sz w:val="20"/>
            <w:szCs w:val="20"/>
          </w:rPr>
          <w:t>https://www.gov.br/funai/pt-br/assuntos/noticias/2022/nota-de-esclarecimento-da-funai-sobre-a-area-denominada-ituna-itata-pa</w:t>
        </w:r>
      </w:hyperlink>
      <w:r w:rsidR="00F73B29">
        <w:rPr>
          <w:rFonts w:ascii="Times New Roman" w:hAnsi="Times New Roman" w:cs="Times New Roman"/>
          <w:sz w:val="20"/>
          <w:szCs w:val="20"/>
        </w:rPr>
        <w:t xml:space="preserve"> e também </w:t>
      </w:r>
      <w:hyperlink r:id="rId2" w:history="1">
        <w:r w:rsidR="00F73B29" w:rsidRPr="00F73B29">
          <w:rPr>
            <w:rStyle w:val="Hyperlink"/>
            <w:rFonts w:ascii="Times New Roman" w:hAnsi="Times New Roman" w:cs="Times New Roman"/>
            <w:sz w:val="20"/>
            <w:szCs w:val="20"/>
          </w:rPr>
          <w:t>http://www.mpf.mp.br/pa/sala-de-imprensa/noticias-pa/justica-obriga-a-funai-a-renovar-protecao-para-indigenas-isolados-no-xingu</w:t>
        </w:r>
      </w:hyperlink>
      <w:r w:rsidR="00F73B29">
        <w:rPr>
          <w:rFonts w:ascii="Times New Roman" w:hAnsi="Times New Roman" w:cs="Times New Roman"/>
          <w:sz w:val="20"/>
          <w:szCs w:val="20"/>
        </w:rPr>
        <w:t xml:space="preserve">. </w:t>
      </w:r>
      <w:r w:rsidR="00D5536A">
        <w:rPr>
          <w:rFonts w:ascii="Times New Roman" w:hAnsi="Times New Roman" w:cs="Times New Roman"/>
          <w:sz w:val="20"/>
          <w:szCs w:val="20"/>
        </w:rPr>
        <w:t xml:space="preserve">Por fim, em notícia mais atual, a FUNAI divulga breve relato histórico dos eventos envolvendo a terra indígena e os graves riscos enfrentados em sua defesa: </w:t>
      </w:r>
      <w:hyperlink r:id="rId3" w:history="1">
        <w:r w:rsidR="00D5536A" w:rsidRPr="00771001">
          <w:rPr>
            <w:rStyle w:val="Hyperlink"/>
            <w:rFonts w:ascii="Times New Roman" w:hAnsi="Times New Roman" w:cs="Times New Roman"/>
            <w:sz w:val="20"/>
            <w:szCs w:val="20"/>
          </w:rPr>
          <w:t>https://www.gov.br/funai/pt-br/assuntos/noticias/2023/nota-de-esclarecimento-da-funai-sobre-a-terra-indigena-ituna-itata</w:t>
        </w:r>
      </w:hyperlink>
      <w:r w:rsidR="00D5536A">
        <w:rPr>
          <w:rFonts w:ascii="Times New Roman" w:hAnsi="Times New Roman" w:cs="Times New Roman"/>
          <w:sz w:val="20"/>
          <w:szCs w:val="20"/>
        </w:rPr>
        <w:t xml:space="preserve">. </w:t>
      </w:r>
    </w:p>
  </w:footnote>
  <w:footnote w:id="4">
    <w:p w14:paraId="3EC70EEA" w14:textId="37893F13" w:rsidR="002D5166" w:rsidRPr="00A52F87" w:rsidRDefault="002D5166" w:rsidP="00B8043F">
      <w:pPr>
        <w:pStyle w:val="Textodenotaderodap"/>
        <w:jc w:val="both"/>
        <w:rPr>
          <w:rFonts w:ascii="Times New Roman" w:hAnsi="Times New Roman" w:cs="Times New Roman"/>
          <w:sz w:val="20"/>
          <w:szCs w:val="20"/>
        </w:rPr>
      </w:pPr>
      <w:r w:rsidRPr="00B8043F">
        <w:rPr>
          <w:rStyle w:val="Refdenotaderodap"/>
          <w:rFonts w:ascii="Times New Roman" w:hAnsi="Times New Roman" w:cs="Times New Roman"/>
          <w:sz w:val="20"/>
          <w:szCs w:val="20"/>
        </w:rPr>
        <w:footnoteRef/>
      </w:r>
      <w:r w:rsidRPr="00B8043F">
        <w:rPr>
          <w:rFonts w:ascii="Times New Roman" w:hAnsi="Times New Roman" w:cs="Times New Roman"/>
          <w:sz w:val="20"/>
          <w:szCs w:val="20"/>
        </w:rPr>
        <w:t xml:space="preserve"> </w:t>
      </w:r>
      <w:r w:rsidRPr="00A52F87">
        <w:rPr>
          <w:rFonts w:ascii="Times New Roman" w:hAnsi="Times New Roman" w:cs="Times New Roman"/>
          <w:sz w:val="20"/>
          <w:szCs w:val="20"/>
        </w:rPr>
        <w:t>Trata-se da Ação Cível Originária (ACO) n. 312/BA, ajuizada pela FUNAI, no ano de 1982, para que fosse declarada a nulidade de títulos de propriedade e registros imobiliários referentes a imóveis que estavam situados nas terras indígenas. Após 30 anos, a ação foi finalmente julgada pelo STF, em 2012.</w:t>
      </w:r>
    </w:p>
  </w:footnote>
  <w:footnote w:id="5">
    <w:p w14:paraId="5F47900A" w14:textId="5EB06ACA" w:rsidR="002D5166" w:rsidRPr="00A52F87" w:rsidRDefault="002D5166" w:rsidP="00126C98">
      <w:pPr>
        <w:jc w:val="both"/>
        <w:rPr>
          <w:rFonts w:ascii="Times New Roman" w:eastAsia="Times New Roman" w:hAnsi="Times New Roman" w:cs="Times New Roman"/>
          <w:sz w:val="20"/>
          <w:szCs w:val="20"/>
        </w:rPr>
      </w:pPr>
      <w:r w:rsidRPr="00126C98">
        <w:rPr>
          <w:rStyle w:val="Refdenotaderodap"/>
          <w:rFonts w:ascii="Times New Roman" w:hAnsi="Times New Roman" w:cs="Times New Roman"/>
          <w:sz w:val="20"/>
          <w:szCs w:val="20"/>
        </w:rPr>
        <w:footnoteRef/>
      </w:r>
      <w:r w:rsidRPr="00126C98">
        <w:rPr>
          <w:rFonts w:ascii="Times New Roman" w:hAnsi="Times New Roman" w:cs="Times New Roman"/>
          <w:sz w:val="20"/>
          <w:szCs w:val="20"/>
        </w:rPr>
        <w:t xml:space="preserve"> </w:t>
      </w:r>
      <w:r w:rsidRPr="00A52F87">
        <w:rPr>
          <w:rFonts w:ascii="Times New Roman" w:hAnsi="Times New Roman" w:cs="Times New Roman"/>
          <w:sz w:val="20"/>
          <w:szCs w:val="20"/>
        </w:rPr>
        <w:t>A jurisprudência do STF é pacífica no sentido de compreender que o prazo previsto no artigo 67 do ADCT é meramente programático. Nessa direção, por exemplo, o Recurso Ordinário em Mandado de Segurança (RMS) n. 26.212/DF, sob a relatoria do Min. Ricardo Lewandowski, julgado em 03/05/2011, cuja ementa consignou: “</w:t>
      </w:r>
      <w:r w:rsidRPr="00A52F87">
        <w:rPr>
          <w:rFonts w:ascii="Times New Roman" w:eastAsia="Times New Roman" w:hAnsi="Times New Roman" w:cs="Times New Roman"/>
          <w:color w:val="000000"/>
          <w:sz w:val="20"/>
          <w:szCs w:val="20"/>
        </w:rPr>
        <w:t>Esta Corte possui entendimento no sentido de que o marco temporal previsto no art. 67 do ADCT não é decadencial, mas que se trata de um prazo programático para conclusão de demarcações de terras indígenas dentro de um período razoável.” (BRASIL, 2011, p. 1)</w:t>
      </w:r>
    </w:p>
  </w:footnote>
  <w:footnote w:id="6">
    <w:p w14:paraId="0D4B53B4" w14:textId="77777777" w:rsidR="00F43F06" w:rsidRPr="00A52F87" w:rsidRDefault="00F43F06" w:rsidP="00F43F06">
      <w:pPr>
        <w:pStyle w:val="Textodenotaderodap"/>
        <w:jc w:val="both"/>
        <w:rPr>
          <w:rFonts w:ascii="Times New Roman" w:hAnsi="Times New Roman" w:cs="Times New Roman"/>
          <w:sz w:val="20"/>
          <w:szCs w:val="20"/>
        </w:rPr>
      </w:pPr>
      <w:r w:rsidRPr="00EC29F7">
        <w:rPr>
          <w:rStyle w:val="Refdenotaderodap"/>
          <w:rFonts w:ascii="Times New Roman" w:hAnsi="Times New Roman" w:cs="Times New Roman"/>
          <w:sz w:val="20"/>
          <w:szCs w:val="20"/>
        </w:rPr>
        <w:footnoteRef/>
      </w:r>
      <w:r w:rsidRPr="00EC29F7">
        <w:rPr>
          <w:rFonts w:ascii="Times New Roman" w:hAnsi="Times New Roman" w:cs="Times New Roman"/>
          <w:sz w:val="20"/>
          <w:szCs w:val="20"/>
        </w:rPr>
        <w:t xml:space="preserve"> </w:t>
      </w:r>
      <w:r w:rsidRPr="00A52F87">
        <w:rPr>
          <w:rFonts w:ascii="Times New Roman" w:hAnsi="Times New Roman" w:cs="Times New Roman"/>
          <w:sz w:val="20"/>
          <w:szCs w:val="20"/>
        </w:rPr>
        <w:t>A Lei n. 10.931/2004 e o Decreto n. 4.449/2002, estabeleceram a necessidade de os imóveis rurais serem georreferenciados. A lei também promoveu várias alterações na Lei de Registros Públicos (Lei 6.015/1973).</w:t>
      </w:r>
    </w:p>
  </w:footnote>
  <w:footnote w:id="7">
    <w:p w14:paraId="66514DF4" w14:textId="3CE58481" w:rsidR="00004C76" w:rsidRPr="00004C76" w:rsidRDefault="00004C76" w:rsidP="00004C76">
      <w:pPr>
        <w:jc w:val="both"/>
        <w:rPr>
          <w:rFonts w:ascii="Times New Roman" w:hAnsi="Times New Roman" w:cs="Times New Roman"/>
          <w:color w:val="000000"/>
          <w:sz w:val="20"/>
          <w:szCs w:val="20"/>
        </w:rPr>
      </w:pPr>
      <w:r w:rsidRPr="00004C76">
        <w:rPr>
          <w:rStyle w:val="Refdenotaderodap"/>
          <w:rFonts w:ascii="Times New Roman" w:hAnsi="Times New Roman" w:cs="Times New Roman"/>
          <w:sz w:val="20"/>
          <w:szCs w:val="20"/>
        </w:rPr>
        <w:footnoteRef/>
      </w:r>
      <w:r w:rsidRPr="00004C76">
        <w:rPr>
          <w:rFonts w:ascii="Times New Roman" w:hAnsi="Times New Roman" w:cs="Times New Roman"/>
          <w:sz w:val="20"/>
          <w:szCs w:val="20"/>
        </w:rPr>
        <w:t xml:space="preserve"> </w:t>
      </w:r>
      <w:r>
        <w:rPr>
          <w:rFonts w:ascii="Times New Roman" w:hAnsi="Times New Roman" w:cs="Times New Roman"/>
          <w:sz w:val="20"/>
          <w:szCs w:val="20"/>
        </w:rPr>
        <w:t xml:space="preserve">A título meramente exemplificativo dos vários documentos denunciando tal desregulamentação, cita-se o </w:t>
      </w:r>
      <w:r w:rsidRPr="00004C76">
        <w:rPr>
          <w:rFonts w:ascii="Times New Roman" w:hAnsi="Times New Roman" w:cs="Times New Roman"/>
          <w:sz w:val="20"/>
          <w:szCs w:val="20"/>
        </w:rPr>
        <w:t xml:space="preserve"> </w:t>
      </w:r>
      <w:r w:rsidRPr="00004C76">
        <w:rPr>
          <w:rFonts w:ascii="Times New Roman" w:hAnsi="Times New Roman" w:cs="Times New Roman"/>
          <w:color w:val="000000"/>
          <w:sz w:val="20"/>
          <w:szCs w:val="20"/>
        </w:rPr>
        <w:t>relatório Dando nome aos bois: análise das medidas infralega</w:t>
      </w:r>
      <w:r>
        <w:rPr>
          <w:rFonts w:ascii="Times New Roman" w:hAnsi="Times New Roman" w:cs="Times New Roman"/>
          <w:color w:val="000000"/>
          <w:sz w:val="20"/>
          <w:szCs w:val="20"/>
        </w:rPr>
        <w:t>is</w:t>
      </w:r>
      <w:r w:rsidRPr="00004C76">
        <w:rPr>
          <w:rFonts w:ascii="Times New Roman" w:hAnsi="Times New Roman" w:cs="Times New Roman"/>
          <w:color w:val="000000"/>
          <w:sz w:val="20"/>
          <w:szCs w:val="20"/>
        </w:rPr>
        <w:t xml:space="preserve"> para o meio ambiente nos primeiros dois anos do Governo Bolsonaro, que foi produzido pelo INESC</w:t>
      </w:r>
      <w:r w:rsidR="00BD09B2">
        <w:rPr>
          <w:rFonts w:ascii="Times New Roman" w:hAnsi="Times New Roman" w:cs="Times New Roman"/>
          <w:color w:val="000000"/>
          <w:sz w:val="20"/>
          <w:szCs w:val="20"/>
        </w:rPr>
        <w:t>,</w:t>
      </w:r>
      <w:r w:rsidRPr="00004C76">
        <w:rPr>
          <w:rFonts w:ascii="Times New Roman" w:hAnsi="Times New Roman" w:cs="Times New Roman"/>
          <w:color w:val="000000"/>
          <w:sz w:val="20"/>
          <w:szCs w:val="20"/>
        </w:rPr>
        <w:t xml:space="preserve"> em 2021</w:t>
      </w:r>
      <w:r w:rsidR="00BD09B2">
        <w:rPr>
          <w:rFonts w:ascii="Times New Roman" w:hAnsi="Times New Roman" w:cs="Times New Roman"/>
          <w:color w:val="000000"/>
          <w:sz w:val="20"/>
          <w:szCs w:val="20"/>
        </w:rPr>
        <w:t>, e</w:t>
      </w:r>
      <w:r>
        <w:rPr>
          <w:rFonts w:ascii="Times New Roman" w:hAnsi="Times New Roman" w:cs="Times New Roman"/>
          <w:color w:val="000000"/>
          <w:sz w:val="20"/>
          <w:szCs w:val="20"/>
        </w:rPr>
        <w:t xml:space="preserve"> o </w:t>
      </w:r>
      <w:r w:rsidRPr="00004C76">
        <w:rPr>
          <w:rFonts w:ascii="Times New Roman" w:hAnsi="Times New Roman" w:cs="Times New Roman"/>
          <w:color w:val="000000"/>
          <w:sz w:val="20"/>
          <w:szCs w:val="20"/>
        </w:rPr>
        <w:t xml:space="preserve">dossiê Fundação </w:t>
      </w:r>
      <w:proofErr w:type="spellStart"/>
      <w:r w:rsidRPr="00004C76">
        <w:rPr>
          <w:rFonts w:ascii="Times New Roman" w:hAnsi="Times New Roman" w:cs="Times New Roman"/>
          <w:color w:val="000000"/>
          <w:sz w:val="20"/>
          <w:szCs w:val="20"/>
        </w:rPr>
        <w:t>Anti</w:t>
      </w:r>
      <w:r>
        <w:rPr>
          <w:rFonts w:ascii="Times New Roman" w:hAnsi="Times New Roman" w:cs="Times New Roman"/>
          <w:color w:val="000000"/>
          <w:sz w:val="20"/>
          <w:szCs w:val="20"/>
        </w:rPr>
        <w:t>-I</w:t>
      </w:r>
      <w:r w:rsidRPr="00004C76">
        <w:rPr>
          <w:rFonts w:ascii="Times New Roman" w:hAnsi="Times New Roman" w:cs="Times New Roman"/>
          <w:color w:val="000000"/>
          <w:sz w:val="20"/>
          <w:szCs w:val="20"/>
        </w:rPr>
        <w:t>ndígena</w:t>
      </w:r>
      <w:proofErr w:type="spellEnd"/>
      <w:r>
        <w:rPr>
          <w:rFonts w:ascii="Times New Roman" w:hAnsi="Times New Roman" w:cs="Times New Roman"/>
          <w:color w:val="000000"/>
          <w:sz w:val="20"/>
          <w:szCs w:val="20"/>
        </w:rPr>
        <w:t>: um retrato da FUNAI sob o governo Bolsonaro</w:t>
      </w:r>
      <w:r w:rsidR="00BD09B2">
        <w:rPr>
          <w:rFonts w:ascii="Times New Roman" w:hAnsi="Times New Roman" w:cs="Times New Roman"/>
          <w:color w:val="000000"/>
          <w:sz w:val="20"/>
          <w:szCs w:val="20"/>
        </w:rPr>
        <w:t xml:space="preserve">, </w:t>
      </w:r>
      <w:r w:rsidR="00BD09B2" w:rsidRPr="00004C76">
        <w:rPr>
          <w:rFonts w:ascii="Times New Roman" w:hAnsi="Times New Roman" w:cs="Times New Roman"/>
          <w:color w:val="000000"/>
          <w:sz w:val="20"/>
          <w:szCs w:val="20"/>
        </w:rPr>
        <w:t>produzido pelo INESC em parceria com a INA, no ano de 2022</w:t>
      </w:r>
      <w:r w:rsidR="00BD09B2">
        <w:rPr>
          <w:rFonts w:ascii="Times New Roman" w:hAnsi="Times New Roman" w:cs="Times New Roman"/>
          <w:color w:val="000000"/>
          <w:sz w:val="20"/>
          <w:szCs w:val="20"/>
        </w:rPr>
        <w:t>.</w:t>
      </w:r>
    </w:p>
  </w:footnote>
  <w:footnote w:id="8">
    <w:p w14:paraId="0E34A175" w14:textId="77777777" w:rsidR="00004C76" w:rsidRPr="00BC7877" w:rsidRDefault="00004C76" w:rsidP="00004C76">
      <w:pPr>
        <w:jc w:val="both"/>
        <w:rPr>
          <w:rFonts w:ascii="Times New Roman" w:hAnsi="Times New Roman" w:cs="Times New Roman"/>
          <w:color w:val="000000"/>
          <w:sz w:val="20"/>
          <w:szCs w:val="20"/>
        </w:rPr>
      </w:pPr>
      <w:r w:rsidRPr="00004C76">
        <w:rPr>
          <w:rStyle w:val="Refdenotaderodap"/>
          <w:rFonts w:ascii="Times New Roman" w:hAnsi="Times New Roman" w:cs="Times New Roman"/>
          <w:sz w:val="20"/>
          <w:szCs w:val="20"/>
        </w:rPr>
        <w:footnoteRef/>
      </w:r>
      <w:r w:rsidRPr="00004C76">
        <w:rPr>
          <w:rFonts w:ascii="Times New Roman" w:hAnsi="Times New Roman" w:cs="Times New Roman"/>
          <w:sz w:val="20"/>
          <w:szCs w:val="20"/>
        </w:rPr>
        <w:t xml:space="preserve"> </w:t>
      </w:r>
      <w:r w:rsidRPr="00004C76">
        <w:rPr>
          <w:rFonts w:ascii="Times New Roman" w:hAnsi="Times New Roman" w:cs="Times New Roman"/>
          <w:color w:val="000000"/>
          <w:sz w:val="20"/>
          <w:szCs w:val="20"/>
        </w:rPr>
        <w:t>Enquanto estamos nesse momento de tranquilidade, no aspecto de cobertura de imprensa, porque só se fala de</w:t>
      </w:r>
      <w:r w:rsidRPr="00BC7877">
        <w:rPr>
          <w:rFonts w:ascii="Times New Roman" w:hAnsi="Times New Roman" w:cs="Times New Roman"/>
          <w:color w:val="000000"/>
          <w:sz w:val="20"/>
          <w:szCs w:val="20"/>
        </w:rPr>
        <w:t xml:space="preserve"> COVID, é ir passando a boiada e mudando todo o regramento e simplificando normas. De IPHAN, de Ministério da Agricultura, de Ministério do Meio Ambiente, de ministério disso, de ministério daquilo. Agora é hora de unir</w:t>
      </w:r>
    </w:p>
    <w:p w14:paraId="11CC161E" w14:textId="05FF1158" w:rsidR="00004C76" w:rsidRPr="00004C76" w:rsidRDefault="00004C76" w:rsidP="00004C76">
      <w:pPr>
        <w:jc w:val="both"/>
        <w:rPr>
          <w:rFonts w:ascii="Times New Roman" w:hAnsi="Times New Roman" w:cs="Times New Roman"/>
          <w:color w:val="000000"/>
          <w:sz w:val="20"/>
          <w:szCs w:val="20"/>
        </w:rPr>
      </w:pPr>
      <w:r w:rsidRPr="00BC7877">
        <w:rPr>
          <w:rFonts w:ascii="Times New Roman" w:hAnsi="Times New Roman" w:cs="Times New Roman"/>
          <w:color w:val="000000"/>
          <w:sz w:val="20"/>
          <w:szCs w:val="20"/>
        </w:rPr>
        <w:t>esforços para dar de baciada a simplificação</w:t>
      </w:r>
      <w:r>
        <w:rPr>
          <w:rFonts w:ascii="Times New Roman" w:hAnsi="Times New Roman" w:cs="Times New Roman"/>
          <w:color w:val="000000"/>
          <w:sz w:val="20"/>
          <w:szCs w:val="20"/>
        </w:rPr>
        <w:t xml:space="preserve">, cuja transcrição está disponível em: </w:t>
      </w:r>
      <w:hyperlink r:id="rId4" w:history="1">
        <w:r w:rsidRPr="00771001">
          <w:rPr>
            <w:rStyle w:val="Hyperlink"/>
            <w:rFonts w:ascii="Times New Roman" w:hAnsi="Times New Roman" w:cs="Times New Roman"/>
            <w:sz w:val="20"/>
            <w:szCs w:val="20"/>
          </w:rPr>
          <w:t>https://www.poder360.com.br/governo/salles-sugere-ir-passando-a-boiada-para-mudar-regras-durante-pandemia/</w:t>
        </w:r>
      </w:hyperlink>
      <w:r>
        <w:rPr>
          <w:rFonts w:ascii="Times New Roman" w:hAnsi="Times New Roman" w:cs="Times New Roman"/>
          <w:color w:val="000000"/>
          <w:sz w:val="20"/>
          <w:szCs w:val="20"/>
        </w:rPr>
        <w:t>. Acesso em 12 abr.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C679D"/>
    <w:multiLevelType w:val="multilevel"/>
    <w:tmpl w:val="5BFC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310FCE"/>
    <w:multiLevelType w:val="multilevel"/>
    <w:tmpl w:val="2944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D30E52"/>
    <w:multiLevelType w:val="multilevel"/>
    <w:tmpl w:val="3BD4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22621D"/>
    <w:multiLevelType w:val="multilevel"/>
    <w:tmpl w:val="67A8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568523">
    <w:abstractNumId w:val="3"/>
  </w:num>
  <w:num w:numId="2" w16cid:durableId="1479810431">
    <w:abstractNumId w:val="0"/>
  </w:num>
  <w:num w:numId="3" w16cid:durableId="305858087">
    <w:abstractNumId w:val="2"/>
  </w:num>
  <w:num w:numId="4" w16cid:durableId="172491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1E"/>
    <w:rsid w:val="00001241"/>
    <w:rsid w:val="00004C76"/>
    <w:rsid w:val="00016BBC"/>
    <w:rsid w:val="000259EB"/>
    <w:rsid w:val="0003103C"/>
    <w:rsid w:val="00035D62"/>
    <w:rsid w:val="00053855"/>
    <w:rsid w:val="00060ACB"/>
    <w:rsid w:val="000614FC"/>
    <w:rsid w:val="0007285A"/>
    <w:rsid w:val="00081172"/>
    <w:rsid w:val="000A1CF8"/>
    <w:rsid w:val="000A7C12"/>
    <w:rsid w:val="000C116E"/>
    <w:rsid w:val="000C1668"/>
    <w:rsid w:val="000D33CE"/>
    <w:rsid w:val="000E0A57"/>
    <w:rsid w:val="000E45FA"/>
    <w:rsid w:val="000F3E37"/>
    <w:rsid w:val="001057D1"/>
    <w:rsid w:val="0010669B"/>
    <w:rsid w:val="0012360E"/>
    <w:rsid w:val="00124F50"/>
    <w:rsid w:val="00126447"/>
    <w:rsid w:val="00126C98"/>
    <w:rsid w:val="0013406E"/>
    <w:rsid w:val="00144875"/>
    <w:rsid w:val="00145383"/>
    <w:rsid w:val="00151BEA"/>
    <w:rsid w:val="001644AD"/>
    <w:rsid w:val="001705B7"/>
    <w:rsid w:val="00182024"/>
    <w:rsid w:val="00182073"/>
    <w:rsid w:val="00184902"/>
    <w:rsid w:val="00192403"/>
    <w:rsid w:val="001A105A"/>
    <w:rsid w:val="001A28BE"/>
    <w:rsid w:val="001D504A"/>
    <w:rsid w:val="001F0EB3"/>
    <w:rsid w:val="001F17CD"/>
    <w:rsid w:val="001F228F"/>
    <w:rsid w:val="001F418B"/>
    <w:rsid w:val="00203A02"/>
    <w:rsid w:val="002071AC"/>
    <w:rsid w:val="00210B45"/>
    <w:rsid w:val="00217B14"/>
    <w:rsid w:val="00223312"/>
    <w:rsid w:val="00230826"/>
    <w:rsid w:val="00231E6C"/>
    <w:rsid w:val="00243E86"/>
    <w:rsid w:val="00251D04"/>
    <w:rsid w:val="00260CEC"/>
    <w:rsid w:val="00261905"/>
    <w:rsid w:val="0026320C"/>
    <w:rsid w:val="00270EF5"/>
    <w:rsid w:val="0027492E"/>
    <w:rsid w:val="00281E95"/>
    <w:rsid w:val="002B6134"/>
    <w:rsid w:val="002B7831"/>
    <w:rsid w:val="002C1280"/>
    <w:rsid w:val="002D0C7B"/>
    <w:rsid w:val="002D3EB3"/>
    <w:rsid w:val="002D5166"/>
    <w:rsid w:val="002E60D2"/>
    <w:rsid w:val="002E7565"/>
    <w:rsid w:val="0030010B"/>
    <w:rsid w:val="003058B9"/>
    <w:rsid w:val="00306337"/>
    <w:rsid w:val="00317805"/>
    <w:rsid w:val="003219DE"/>
    <w:rsid w:val="00332B0B"/>
    <w:rsid w:val="0034085E"/>
    <w:rsid w:val="0034263B"/>
    <w:rsid w:val="00357EEC"/>
    <w:rsid w:val="0036001D"/>
    <w:rsid w:val="003637A8"/>
    <w:rsid w:val="00372255"/>
    <w:rsid w:val="00375334"/>
    <w:rsid w:val="00375A91"/>
    <w:rsid w:val="003824B6"/>
    <w:rsid w:val="00384DD7"/>
    <w:rsid w:val="00393715"/>
    <w:rsid w:val="003A1140"/>
    <w:rsid w:val="003B3C94"/>
    <w:rsid w:val="003C0012"/>
    <w:rsid w:val="003C00BF"/>
    <w:rsid w:val="003D738A"/>
    <w:rsid w:val="003E2B5B"/>
    <w:rsid w:val="003E5159"/>
    <w:rsid w:val="003F0510"/>
    <w:rsid w:val="003F5A57"/>
    <w:rsid w:val="00404754"/>
    <w:rsid w:val="004050B5"/>
    <w:rsid w:val="0040574C"/>
    <w:rsid w:val="00410C04"/>
    <w:rsid w:val="00422F69"/>
    <w:rsid w:val="00424956"/>
    <w:rsid w:val="00430D97"/>
    <w:rsid w:val="00444931"/>
    <w:rsid w:val="004507F7"/>
    <w:rsid w:val="0045372A"/>
    <w:rsid w:val="0045772C"/>
    <w:rsid w:val="00462B43"/>
    <w:rsid w:val="004630B4"/>
    <w:rsid w:val="00467D59"/>
    <w:rsid w:val="0047563E"/>
    <w:rsid w:val="00475998"/>
    <w:rsid w:val="00482AC7"/>
    <w:rsid w:val="00482EB8"/>
    <w:rsid w:val="0048740C"/>
    <w:rsid w:val="00491D36"/>
    <w:rsid w:val="004A2883"/>
    <w:rsid w:val="004B7E7B"/>
    <w:rsid w:val="004C2013"/>
    <w:rsid w:val="004C3810"/>
    <w:rsid w:val="004C5D3F"/>
    <w:rsid w:val="004D5DC8"/>
    <w:rsid w:val="004E307B"/>
    <w:rsid w:val="004E6BB9"/>
    <w:rsid w:val="004E7459"/>
    <w:rsid w:val="004F4162"/>
    <w:rsid w:val="004F7054"/>
    <w:rsid w:val="00504800"/>
    <w:rsid w:val="00510F43"/>
    <w:rsid w:val="00514FC5"/>
    <w:rsid w:val="00523F02"/>
    <w:rsid w:val="005264C5"/>
    <w:rsid w:val="005321EA"/>
    <w:rsid w:val="005433AE"/>
    <w:rsid w:val="00546B39"/>
    <w:rsid w:val="005552A5"/>
    <w:rsid w:val="0055546B"/>
    <w:rsid w:val="0057051E"/>
    <w:rsid w:val="005763DF"/>
    <w:rsid w:val="00577265"/>
    <w:rsid w:val="005852BF"/>
    <w:rsid w:val="00586186"/>
    <w:rsid w:val="00592346"/>
    <w:rsid w:val="0059690B"/>
    <w:rsid w:val="005A291E"/>
    <w:rsid w:val="005A762E"/>
    <w:rsid w:val="005B38FA"/>
    <w:rsid w:val="005B6074"/>
    <w:rsid w:val="005B78E0"/>
    <w:rsid w:val="005C5C95"/>
    <w:rsid w:val="005D7D6A"/>
    <w:rsid w:val="005E09B6"/>
    <w:rsid w:val="005E1CEB"/>
    <w:rsid w:val="005E6001"/>
    <w:rsid w:val="005F5F51"/>
    <w:rsid w:val="0060092F"/>
    <w:rsid w:val="00604694"/>
    <w:rsid w:val="006071C0"/>
    <w:rsid w:val="00612031"/>
    <w:rsid w:val="00622A89"/>
    <w:rsid w:val="006241A3"/>
    <w:rsid w:val="00630C13"/>
    <w:rsid w:val="006311D4"/>
    <w:rsid w:val="00651E3F"/>
    <w:rsid w:val="0066046E"/>
    <w:rsid w:val="00660CC5"/>
    <w:rsid w:val="006674EA"/>
    <w:rsid w:val="00670C0B"/>
    <w:rsid w:val="00670C84"/>
    <w:rsid w:val="00677C6F"/>
    <w:rsid w:val="00681380"/>
    <w:rsid w:val="0068515F"/>
    <w:rsid w:val="006A2812"/>
    <w:rsid w:val="006B0F48"/>
    <w:rsid w:val="006C2A2C"/>
    <w:rsid w:val="006C36AC"/>
    <w:rsid w:val="006C623F"/>
    <w:rsid w:val="006D03A0"/>
    <w:rsid w:val="006D29CD"/>
    <w:rsid w:val="006E6AAE"/>
    <w:rsid w:val="006E7888"/>
    <w:rsid w:val="00711C70"/>
    <w:rsid w:val="00721565"/>
    <w:rsid w:val="007245D2"/>
    <w:rsid w:val="00725273"/>
    <w:rsid w:val="0073477D"/>
    <w:rsid w:val="00734DAD"/>
    <w:rsid w:val="00745F2E"/>
    <w:rsid w:val="007518CE"/>
    <w:rsid w:val="007524E7"/>
    <w:rsid w:val="0076089F"/>
    <w:rsid w:val="00762532"/>
    <w:rsid w:val="007716A2"/>
    <w:rsid w:val="00792619"/>
    <w:rsid w:val="007928C4"/>
    <w:rsid w:val="007A20B3"/>
    <w:rsid w:val="007A6673"/>
    <w:rsid w:val="007B1B42"/>
    <w:rsid w:val="007C4700"/>
    <w:rsid w:val="007C5503"/>
    <w:rsid w:val="007D00BB"/>
    <w:rsid w:val="007D5D1B"/>
    <w:rsid w:val="007E53C2"/>
    <w:rsid w:val="007E691F"/>
    <w:rsid w:val="007F1282"/>
    <w:rsid w:val="007F3B06"/>
    <w:rsid w:val="008022E5"/>
    <w:rsid w:val="00807179"/>
    <w:rsid w:val="00810E86"/>
    <w:rsid w:val="008119D4"/>
    <w:rsid w:val="0081549F"/>
    <w:rsid w:val="00816429"/>
    <w:rsid w:val="008176B1"/>
    <w:rsid w:val="00822AA0"/>
    <w:rsid w:val="00842C13"/>
    <w:rsid w:val="00855BC5"/>
    <w:rsid w:val="00865EAC"/>
    <w:rsid w:val="008672B2"/>
    <w:rsid w:val="008731EC"/>
    <w:rsid w:val="0088010C"/>
    <w:rsid w:val="00883424"/>
    <w:rsid w:val="00883690"/>
    <w:rsid w:val="00885EA8"/>
    <w:rsid w:val="00892098"/>
    <w:rsid w:val="0089209E"/>
    <w:rsid w:val="008A73AC"/>
    <w:rsid w:val="008B5474"/>
    <w:rsid w:val="008C17A2"/>
    <w:rsid w:val="008E08F5"/>
    <w:rsid w:val="008E1E36"/>
    <w:rsid w:val="008E3C56"/>
    <w:rsid w:val="008E709F"/>
    <w:rsid w:val="008E70A1"/>
    <w:rsid w:val="008F1E06"/>
    <w:rsid w:val="008F3218"/>
    <w:rsid w:val="008F3783"/>
    <w:rsid w:val="008F518C"/>
    <w:rsid w:val="00914932"/>
    <w:rsid w:val="00917404"/>
    <w:rsid w:val="00917742"/>
    <w:rsid w:val="00920249"/>
    <w:rsid w:val="00920A3D"/>
    <w:rsid w:val="00926FDF"/>
    <w:rsid w:val="00931564"/>
    <w:rsid w:val="00932358"/>
    <w:rsid w:val="009333E9"/>
    <w:rsid w:val="00933F52"/>
    <w:rsid w:val="0094562E"/>
    <w:rsid w:val="00953506"/>
    <w:rsid w:val="00960361"/>
    <w:rsid w:val="00962408"/>
    <w:rsid w:val="00971A26"/>
    <w:rsid w:val="00971B96"/>
    <w:rsid w:val="00974E62"/>
    <w:rsid w:val="009971BA"/>
    <w:rsid w:val="009A317F"/>
    <w:rsid w:val="009B6911"/>
    <w:rsid w:val="009E30AD"/>
    <w:rsid w:val="009E435B"/>
    <w:rsid w:val="009E560D"/>
    <w:rsid w:val="00A00899"/>
    <w:rsid w:val="00A26E51"/>
    <w:rsid w:val="00A36289"/>
    <w:rsid w:val="00A528BA"/>
    <w:rsid w:val="00A52F87"/>
    <w:rsid w:val="00A65C69"/>
    <w:rsid w:val="00A84284"/>
    <w:rsid w:val="00A86787"/>
    <w:rsid w:val="00A87117"/>
    <w:rsid w:val="00AA0C02"/>
    <w:rsid w:val="00AA350E"/>
    <w:rsid w:val="00AA4EBE"/>
    <w:rsid w:val="00AA5BD3"/>
    <w:rsid w:val="00AB0075"/>
    <w:rsid w:val="00AB34B5"/>
    <w:rsid w:val="00AB3809"/>
    <w:rsid w:val="00AC6994"/>
    <w:rsid w:val="00AD204F"/>
    <w:rsid w:val="00AE46BC"/>
    <w:rsid w:val="00AE480A"/>
    <w:rsid w:val="00AE7F58"/>
    <w:rsid w:val="00AF09A1"/>
    <w:rsid w:val="00AF7723"/>
    <w:rsid w:val="00B0250E"/>
    <w:rsid w:val="00B145FE"/>
    <w:rsid w:val="00B26337"/>
    <w:rsid w:val="00B32404"/>
    <w:rsid w:val="00B32439"/>
    <w:rsid w:val="00B35D5A"/>
    <w:rsid w:val="00B37ED6"/>
    <w:rsid w:val="00B42D62"/>
    <w:rsid w:val="00B43285"/>
    <w:rsid w:val="00B46348"/>
    <w:rsid w:val="00B47D7A"/>
    <w:rsid w:val="00B5444F"/>
    <w:rsid w:val="00B67442"/>
    <w:rsid w:val="00B8043F"/>
    <w:rsid w:val="00B8201E"/>
    <w:rsid w:val="00B87C13"/>
    <w:rsid w:val="00B87E26"/>
    <w:rsid w:val="00B93BF7"/>
    <w:rsid w:val="00BA0F80"/>
    <w:rsid w:val="00BC7877"/>
    <w:rsid w:val="00BD09B2"/>
    <w:rsid w:val="00BD3922"/>
    <w:rsid w:val="00BE4218"/>
    <w:rsid w:val="00BF5958"/>
    <w:rsid w:val="00C1691C"/>
    <w:rsid w:val="00C17DD9"/>
    <w:rsid w:val="00C220E4"/>
    <w:rsid w:val="00C2326D"/>
    <w:rsid w:val="00C345D9"/>
    <w:rsid w:val="00C3798B"/>
    <w:rsid w:val="00C41FA5"/>
    <w:rsid w:val="00C42CED"/>
    <w:rsid w:val="00C43D9D"/>
    <w:rsid w:val="00C44DAC"/>
    <w:rsid w:val="00C52770"/>
    <w:rsid w:val="00C5482A"/>
    <w:rsid w:val="00C64A9F"/>
    <w:rsid w:val="00C77E0F"/>
    <w:rsid w:val="00C810AE"/>
    <w:rsid w:val="00C84840"/>
    <w:rsid w:val="00C84D02"/>
    <w:rsid w:val="00C8574F"/>
    <w:rsid w:val="00C95DCE"/>
    <w:rsid w:val="00CA3C7F"/>
    <w:rsid w:val="00CA4930"/>
    <w:rsid w:val="00CB12DD"/>
    <w:rsid w:val="00CB19E4"/>
    <w:rsid w:val="00CC1329"/>
    <w:rsid w:val="00CC6159"/>
    <w:rsid w:val="00CC6391"/>
    <w:rsid w:val="00CD4DD7"/>
    <w:rsid w:val="00CE0B00"/>
    <w:rsid w:val="00D059B4"/>
    <w:rsid w:val="00D07B01"/>
    <w:rsid w:val="00D14D7C"/>
    <w:rsid w:val="00D17E77"/>
    <w:rsid w:val="00D306FA"/>
    <w:rsid w:val="00D32BF9"/>
    <w:rsid w:val="00D334AC"/>
    <w:rsid w:val="00D34C69"/>
    <w:rsid w:val="00D433F0"/>
    <w:rsid w:val="00D467EE"/>
    <w:rsid w:val="00D5536A"/>
    <w:rsid w:val="00D647F8"/>
    <w:rsid w:val="00D82DE6"/>
    <w:rsid w:val="00D83B64"/>
    <w:rsid w:val="00D8713E"/>
    <w:rsid w:val="00DB15D6"/>
    <w:rsid w:val="00DB79D2"/>
    <w:rsid w:val="00DD63F7"/>
    <w:rsid w:val="00DF5B58"/>
    <w:rsid w:val="00DF7686"/>
    <w:rsid w:val="00E02423"/>
    <w:rsid w:val="00E2484D"/>
    <w:rsid w:val="00E43D9C"/>
    <w:rsid w:val="00E44BEC"/>
    <w:rsid w:val="00E45049"/>
    <w:rsid w:val="00E45BD7"/>
    <w:rsid w:val="00E46007"/>
    <w:rsid w:val="00E46810"/>
    <w:rsid w:val="00E475C5"/>
    <w:rsid w:val="00E6267F"/>
    <w:rsid w:val="00E63791"/>
    <w:rsid w:val="00E66087"/>
    <w:rsid w:val="00E70F15"/>
    <w:rsid w:val="00E73D53"/>
    <w:rsid w:val="00E76300"/>
    <w:rsid w:val="00E76C14"/>
    <w:rsid w:val="00E80A6A"/>
    <w:rsid w:val="00E920DA"/>
    <w:rsid w:val="00E97861"/>
    <w:rsid w:val="00EA1A12"/>
    <w:rsid w:val="00EA2732"/>
    <w:rsid w:val="00EA54A5"/>
    <w:rsid w:val="00EA5B75"/>
    <w:rsid w:val="00EA5CA2"/>
    <w:rsid w:val="00EA650B"/>
    <w:rsid w:val="00EA75FC"/>
    <w:rsid w:val="00EA7DD7"/>
    <w:rsid w:val="00EB06C4"/>
    <w:rsid w:val="00EB75C1"/>
    <w:rsid w:val="00EC0C6D"/>
    <w:rsid w:val="00EC1873"/>
    <w:rsid w:val="00EC2103"/>
    <w:rsid w:val="00EC29F7"/>
    <w:rsid w:val="00ED54B0"/>
    <w:rsid w:val="00ED6A1B"/>
    <w:rsid w:val="00EE2DAC"/>
    <w:rsid w:val="00EF2FCE"/>
    <w:rsid w:val="00F20E9B"/>
    <w:rsid w:val="00F25A2D"/>
    <w:rsid w:val="00F2611E"/>
    <w:rsid w:val="00F341F4"/>
    <w:rsid w:val="00F43237"/>
    <w:rsid w:val="00F43F06"/>
    <w:rsid w:val="00F460BF"/>
    <w:rsid w:val="00F55299"/>
    <w:rsid w:val="00F640F1"/>
    <w:rsid w:val="00F72C15"/>
    <w:rsid w:val="00F73B29"/>
    <w:rsid w:val="00F750CC"/>
    <w:rsid w:val="00F81672"/>
    <w:rsid w:val="00F84464"/>
    <w:rsid w:val="00F84DF1"/>
    <w:rsid w:val="00F856CC"/>
    <w:rsid w:val="00F95E6E"/>
    <w:rsid w:val="00FA49F8"/>
    <w:rsid w:val="00FA4E71"/>
    <w:rsid w:val="00FA5CE8"/>
    <w:rsid w:val="00FA7D02"/>
    <w:rsid w:val="00FC6DA1"/>
    <w:rsid w:val="00FD0079"/>
    <w:rsid w:val="00FD2CAD"/>
    <w:rsid w:val="00FD3A26"/>
    <w:rsid w:val="00FE431E"/>
    <w:rsid w:val="00FF118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04B28A"/>
  <w14:defaultImageDpi w14:val="300"/>
  <w15:docId w15:val="{EA6E340A-D567-BB42-8158-AE525085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856CC"/>
    <w:pPr>
      <w:spacing w:before="100" w:beforeAutospacing="1" w:after="100" w:afterAutospacing="1"/>
    </w:pPr>
    <w:rPr>
      <w:rFonts w:ascii="Times New Roman" w:hAnsi="Times New Roman" w:cs="Times New Roman"/>
      <w:sz w:val="20"/>
      <w:szCs w:val="20"/>
      <w:lang w:val="en-US"/>
    </w:rPr>
  </w:style>
  <w:style w:type="character" w:styleId="Hyperlink">
    <w:name w:val="Hyperlink"/>
    <w:basedOn w:val="Fontepargpadro"/>
    <w:uiPriority w:val="99"/>
    <w:unhideWhenUsed/>
    <w:rsid w:val="00E6267F"/>
    <w:rPr>
      <w:color w:val="0000FF"/>
      <w:u w:val="single"/>
    </w:rPr>
  </w:style>
  <w:style w:type="paragraph" w:styleId="SemEspaamento">
    <w:name w:val="No Spacing"/>
    <w:uiPriority w:val="1"/>
    <w:qFormat/>
    <w:rsid w:val="00EA5CA2"/>
    <w:rPr>
      <w:sz w:val="22"/>
      <w:szCs w:val="22"/>
      <w:lang w:eastAsia="pt-BR"/>
    </w:rPr>
  </w:style>
  <w:style w:type="character" w:styleId="Forte">
    <w:name w:val="Strong"/>
    <w:basedOn w:val="Fontepargpadro"/>
    <w:uiPriority w:val="22"/>
    <w:qFormat/>
    <w:rsid w:val="001705B7"/>
    <w:rPr>
      <w:b/>
      <w:bCs/>
    </w:rPr>
  </w:style>
  <w:style w:type="paragraph" w:styleId="Textodenotaderodap">
    <w:name w:val="footnote text"/>
    <w:basedOn w:val="Normal"/>
    <w:link w:val="TextodenotaderodapChar"/>
    <w:uiPriority w:val="99"/>
    <w:unhideWhenUsed/>
    <w:rsid w:val="00F2611E"/>
  </w:style>
  <w:style w:type="character" w:customStyle="1" w:styleId="TextodenotaderodapChar">
    <w:name w:val="Texto de nota de rodapé Char"/>
    <w:basedOn w:val="Fontepargpadro"/>
    <w:link w:val="Textodenotaderodap"/>
    <w:uiPriority w:val="99"/>
    <w:rsid w:val="00F2611E"/>
  </w:style>
  <w:style w:type="character" w:styleId="Refdenotaderodap">
    <w:name w:val="footnote reference"/>
    <w:basedOn w:val="Fontepargpadro"/>
    <w:uiPriority w:val="99"/>
    <w:unhideWhenUsed/>
    <w:rsid w:val="00F2611E"/>
    <w:rPr>
      <w:vertAlign w:val="superscript"/>
    </w:rPr>
  </w:style>
  <w:style w:type="character" w:styleId="HiperlinkVisitado">
    <w:name w:val="FollowedHyperlink"/>
    <w:basedOn w:val="Fontepargpadro"/>
    <w:uiPriority w:val="99"/>
    <w:semiHidden/>
    <w:unhideWhenUsed/>
    <w:rsid w:val="00467D59"/>
    <w:rPr>
      <w:color w:val="800080" w:themeColor="followedHyperlink"/>
      <w:u w:val="single"/>
    </w:rPr>
  </w:style>
  <w:style w:type="character" w:styleId="MenoPendente">
    <w:name w:val="Unresolved Mention"/>
    <w:basedOn w:val="Fontepargpadro"/>
    <w:uiPriority w:val="99"/>
    <w:semiHidden/>
    <w:unhideWhenUsed/>
    <w:rsid w:val="00F73B29"/>
    <w:rPr>
      <w:color w:val="605E5C"/>
      <w:shd w:val="clear" w:color="auto" w:fill="E1DFDD"/>
    </w:rPr>
  </w:style>
  <w:style w:type="character" w:styleId="nfase">
    <w:name w:val="Emphasis"/>
    <w:basedOn w:val="Fontepargpadro"/>
    <w:uiPriority w:val="20"/>
    <w:qFormat/>
    <w:rsid w:val="00ED6A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3412">
      <w:bodyDiv w:val="1"/>
      <w:marLeft w:val="0"/>
      <w:marRight w:val="0"/>
      <w:marTop w:val="0"/>
      <w:marBottom w:val="0"/>
      <w:divBdr>
        <w:top w:val="none" w:sz="0" w:space="0" w:color="auto"/>
        <w:left w:val="none" w:sz="0" w:space="0" w:color="auto"/>
        <w:bottom w:val="none" w:sz="0" w:space="0" w:color="auto"/>
        <w:right w:val="none" w:sz="0" w:space="0" w:color="auto"/>
      </w:divBdr>
    </w:div>
    <w:div w:id="118960594">
      <w:bodyDiv w:val="1"/>
      <w:marLeft w:val="0"/>
      <w:marRight w:val="0"/>
      <w:marTop w:val="0"/>
      <w:marBottom w:val="0"/>
      <w:divBdr>
        <w:top w:val="none" w:sz="0" w:space="0" w:color="auto"/>
        <w:left w:val="none" w:sz="0" w:space="0" w:color="auto"/>
        <w:bottom w:val="none" w:sz="0" w:space="0" w:color="auto"/>
        <w:right w:val="none" w:sz="0" w:space="0" w:color="auto"/>
      </w:divBdr>
    </w:div>
    <w:div w:id="153030656">
      <w:bodyDiv w:val="1"/>
      <w:marLeft w:val="0"/>
      <w:marRight w:val="0"/>
      <w:marTop w:val="0"/>
      <w:marBottom w:val="0"/>
      <w:divBdr>
        <w:top w:val="none" w:sz="0" w:space="0" w:color="auto"/>
        <w:left w:val="none" w:sz="0" w:space="0" w:color="auto"/>
        <w:bottom w:val="none" w:sz="0" w:space="0" w:color="auto"/>
        <w:right w:val="none" w:sz="0" w:space="0" w:color="auto"/>
      </w:divBdr>
    </w:div>
    <w:div w:id="195429745">
      <w:bodyDiv w:val="1"/>
      <w:marLeft w:val="0"/>
      <w:marRight w:val="0"/>
      <w:marTop w:val="0"/>
      <w:marBottom w:val="0"/>
      <w:divBdr>
        <w:top w:val="none" w:sz="0" w:space="0" w:color="auto"/>
        <w:left w:val="none" w:sz="0" w:space="0" w:color="auto"/>
        <w:bottom w:val="none" w:sz="0" w:space="0" w:color="auto"/>
        <w:right w:val="none" w:sz="0" w:space="0" w:color="auto"/>
      </w:divBdr>
    </w:div>
    <w:div w:id="206963368">
      <w:bodyDiv w:val="1"/>
      <w:marLeft w:val="0"/>
      <w:marRight w:val="0"/>
      <w:marTop w:val="0"/>
      <w:marBottom w:val="0"/>
      <w:divBdr>
        <w:top w:val="none" w:sz="0" w:space="0" w:color="auto"/>
        <w:left w:val="none" w:sz="0" w:space="0" w:color="auto"/>
        <w:bottom w:val="none" w:sz="0" w:space="0" w:color="auto"/>
        <w:right w:val="none" w:sz="0" w:space="0" w:color="auto"/>
      </w:divBdr>
    </w:div>
    <w:div w:id="213155070">
      <w:bodyDiv w:val="1"/>
      <w:marLeft w:val="0"/>
      <w:marRight w:val="0"/>
      <w:marTop w:val="0"/>
      <w:marBottom w:val="0"/>
      <w:divBdr>
        <w:top w:val="none" w:sz="0" w:space="0" w:color="auto"/>
        <w:left w:val="none" w:sz="0" w:space="0" w:color="auto"/>
        <w:bottom w:val="none" w:sz="0" w:space="0" w:color="auto"/>
        <w:right w:val="none" w:sz="0" w:space="0" w:color="auto"/>
      </w:divBdr>
    </w:div>
    <w:div w:id="229656441">
      <w:bodyDiv w:val="1"/>
      <w:marLeft w:val="0"/>
      <w:marRight w:val="0"/>
      <w:marTop w:val="0"/>
      <w:marBottom w:val="0"/>
      <w:divBdr>
        <w:top w:val="none" w:sz="0" w:space="0" w:color="auto"/>
        <w:left w:val="none" w:sz="0" w:space="0" w:color="auto"/>
        <w:bottom w:val="none" w:sz="0" w:space="0" w:color="auto"/>
        <w:right w:val="none" w:sz="0" w:space="0" w:color="auto"/>
      </w:divBdr>
    </w:div>
    <w:div w:id="289477702">
      <w:bodyDiv w:val="1"/>
      <w:marLeft w:val="0"/>
      <w:marRight w:val="0"/>
      <w:marTop w:val="0"/>
      <w:marBottom w:val="0"/>
      <w:divBdr>
        <w:top w:val="none" w:sz="0" w:space="0" w:color="auto"/>
        <w:left w:val="none" w:sz="0" w:space="0" w:color="auto"/>
        <w:bottom w:val="none" w:sz="0" w:space="0" w:color="auto"/>
        <w:right w:val="none" w:sz="0" w:space="0" w:color="auto"/>
      </w:divBdr>
    </w:div>
    <w:div w:id="330529793">
      <w:bodyDiv w:val="1"/>
      <w:marLeft w:val="0"/>
      <w:marRight w:val="0"/>
      <w:marTop w:val="0"/>
      <w:marBottom w:val="0"/>
      <w:divBdr>
        <w:top w:val="none" w:sz="0" w:space="0" w:color="auto"/>
        <w:left w:val="none" w:sz="0" w:space="0" w:color="auto"/>
        <w:bottom w:val="none" w:sz="0" w:space="0" w:color="auto"/>
        <w:right w:val="none" w:sz="0" w:space="0" w:color="auto"/>
      </w:divBdr>
    </w:div>
    <w:div w:id="363025513">
      <w:bodyDiv w:val="1"/>
      <w:marLeft w:val="0"/>
      <w:marRight w:val="0"/>
      <w:marTop w:val="0"/>
      <w:marBottom w:val="0"/>
      <w:divBdr>
        <w:top w:val="none" w:sz="0" w:space="0" w:color="auto"/>
        <w:left w:val="none" w:sz="0" w:space="0" w:color="auto"/>
        <w:bottom w:val="none" w:sz="0" w:space="0" w:color="auto"/>
        <w:right w:val="none" w:sz="0" w:space="0" w:color="auto"/>
      </w:divBdr>
    </w:div>
    <w:div w:id="425854766">
      <w:bodyDiv w:val="1"/>
      <w:marLeft w:val="0"/>
      <w:marRight w:val="0"/>
      <w:marTop w:val="0"/>
      <w:marBottom w:val="0"/>
      <w:divBdr>
        <w:top w:val="none" w:sz="0" w:space="0" w:color="auto"/>
        <w:left w:val="none" w:sz="0" w:space="0" w:color="auto"/>
        <w:bottom w:val="none" w:sz="0" w:space="0" w:color="auto"/>
        <w:right w:val="none" w:sz="0" w:space="0" w:color="auto"/>
      </w:divBdr>
      <w:divsChild>
        <w:div w:id="1598559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6511150">
      <w:bodyDiv w:val="1"/>
      <w:marLeft w:val="0"/>
      <w:marRight w:val="0"/>
      <w:marTop w:val="0"/>
      <w:marBottom w:val="0"/>
      <w:divBdr>
        <w:top w:val="none" w:sz="0" w:space="0" w:color="auto"/>
        <w:left w:val="none" w:sz="0" w:space="0" w:color="auto"/>
        <w:bottom w:val="none" w:sz="0" w:space="0" w:color="auto"/>
        <w:right w:val="none" w:sz="0" w:space="0" w:color="auto"/>
      </w:divBdr>
    </w:div>
    <w:div w:id="483205648">
      <w:bodyDiv w:val="1"/>
      <w:marLeft w:val="0"/>
      <w:marRight w:val="0"/>
      <w:marTop w:val="0"/>
      <w:marBottom w:val="0"/>
      <w:divBdr>
        <w:top w:val="none" w:sz="0" w:space="0" w:color="auto"/>
        <w:left w:val="none" w:sz="0" w:space="0" w:color="auto"/>
        <w:bottom w:val="none" w:sz="0" w:space="0" w:color="auto"/>
        <w:right w:val="none" w:sz="0" w:space="0" w:color="auto"/>
      </w:divBdr>
    </w:div>
    <w:div w:id="523246571">
      <w:bodyDiv w:val="1"/>
      <w:marLeft w:val="0"/>
      <w:marRight w:val="0"/>
      <w:marTop w:val="0"/>
      <w:marBottom w:val="0"/>
      <w:divBdr>
        <w:top w:val="none" w:sz="0" w:space="0" w:color="auto"/>
        <w:left w:val="none" w:sz="0" w:space="0" w:color="auto"/>
        <w:bottom w:val="none" w:sz="0" w:space="0" w:color="auto"/>
        <w:right w:val="none" w:sz="0" w:space="0" w:color="auto"/>
      </w:divBdr>
    </w:div>
    <w:div w:id="615599433">
      <w:bodyDiv w:val="1"/>
      <w:marLeft w:val="0"/>
      <w:marRight w:val="0"/>
      <w:marTop w:val="0"/>
      <w:marBottom w:val="0"/>
      <w:divBdr>
        <w:top w:val="none" w:sz="0" w:space="0" w:color="auto"/>
        <w:left w:val="none" w:sz="0" w:space="0" w:color="auto"/>
        <w:bottom w:val="none" w:sz="0" w:space="0" w:color="auto"/>
        <w:right w:val="none" w:sz="0" w:space="0" w:color="auto"/>
      </w:divBdr>
    </w:div>
    <w:div w:id="687679364">
      <w:bodyDiv w:val="1"/>
      <w:marLeft w:val="0"/>
      <w:marRight w:val="0"/>
      <w:marTop w:val="0"/>
      <w:marBottom w:val="0"/>
      <w:divBdr>
        <w:top w:val="none" w:sz="0" w:space="0" w:color="auto"/>
        <w:left w:val="none" w:sz="0" w:space="0" w:color="auto"/>
        <w:bottom w:val="none" w:sz="0" w:space="0" w:color="auto"/>
        <w:right w:val="none" w:sz="0" w:space="0" w:color="auto"/>
      </w:divBdr>
    </w:div>
    <w:div w:id="710543266">
      <w:bodyDiv w:val="1"/>
      <w:marLeft w:val="0"/>
      <w:marRight w:val="0"/>
      <w:marTop w:val="0"/>
      <w:marBottom w:val="0"/>
      <w:divBdr>
        <w:top w:val="none" w:sz="0" w:space="0" w:color="auto"/>
        <w:left w:val="none" w:sz="0" w:space="0" w:color="auto"/>
        <w:bottom w:val="none" w:sz="0" w:space="0" w:color="auto"/>
        <w:right w:val="none" w:sz="0" w:space="0" w:color="auto"/>
      </w:divBdr>
    </w:div>
    <w:div w:id="742796097">
      <w:bodyDiv w:val="1"/>
      <w:marLeft w:val="0"/>
      <w:marRight w:val="0"/>
      <w:marTop w:val="0"/>
      <w:marBottom w:val="0"/>
      <w:divBdr>
        <w:top w:val="none" w:sz="0" w:space="0" w:color="auto"/>
        <w:left w:val="none" w:sz="0" w:space="0" w:color="auto"/>
        <w:bottom w:val="none" w:sz="0" w:space="0" w:color="auto"/>
        <w:right w:val="none" w:sz="0" w:space="0" w:color="auto"/>
      </w:divBdr>
    </w:div>
    <w:div w:id="752160968">
      <w:bodyDiv w:val="1"/>
      <w:marLeft w:val="0"/>
      <w:marRight w:val="0"/>
      <w:marTop w:val="0"/>
      <w:marBottom w:val="0"/>
      <w:divBdr>
        <w:top w:val="none" w:sz="0" w:space="0" w:color="auto"/>
        <w:left w:val="none" w:sz="0" w:space="0" w:color="auto"/>
        <w:bottom w:val="none" w:sz="0" w:space="0" w:color="auto"/>
        <w:right w:val="none" w:sz="0" w:space="0" w:color="auto"/>
      </w:divBdr>
    </w:div>
    <w:div w:id="829948748">
      <w:bodyDiv w:val="1"/>
      <w:marLeft w:val="0"/>
      <w:marRight w:val="0"/>
      <w:marTop w:val="0"/>
      <w:marBottom w:val="0"/>
      <w:divBdr>
        <w:top w:val="none" w:sz="0" w:space="0" w:color="auto"/>
        <w:left w:val="none" w:sz="0" w:space="0" w:color="auto"/>
        <w:bottom w:val="none" w:sz="0" w:space="0" w:color="auto"/>
        <w:right w:val="none" w:sz="0" w:space="0" w:color="auto"/>
      </w:divBdr>
      <w:divsChild>
        <w:div w:id="193153791">
          <w:marLeft w:val="0"/>
          <w:marRight w:val="0"/>
          <w:marTop w:val="0"/>
          <w:marBottom w:val="0"/>
          <w:divBdr>
            <w:top w:val="none" w:sz="0" w:space="0" w:color="auto"/>
            <w:left w:val="none" w:sz="0" w:space="0" w:color="auto"/>
            <w:bottom w:val="none" w:sz="0" w:space="0" w:color="auto"/>
            <w:right w:val="none" w:sz="0" w:space="0" w:color="auto"/>
          </w:divBdr>
          <w:divsChild>
            <w:div w:id="494994526">
              <w:marLeft w:val="0"/>
              <w:marRight w:val="0"/>
              <w:marTop w:val="0"/>
              <w:marBottom w:val="0"/>
              <w:divBdr>
                <w:top w:val="none" w:sz="0" w:space="0" w:color="auto"/>
                <w:left w:val="none" w:sz="0" w:space="0" w:color="auto"/>
                <w:bottom w:val="none" w:sz="0" w:space="0" w:color="auto"/>
                <w:right w:val="none" w:sz="0" w:space="0" w:color="auto"/>
              </w:divBdr>
              <w:divsChild>
                <w:div w:id="154470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632614">
      <w:bodyDiv w:val="1"/>
      <w:marLeft w:val="0"/>
      <w:marRight w:val="0"/>
      <w:marTop w:val="0"/>
      <w:marBottom w:val="0"/>
      <w:divBdr>
        <w:top w:val="none" w:sz="0" w:space="0" w:color="auto"/>
        <w:left w:val="none" w:sz="0" w:space="0" w:color="auto"/>
        <w:bottom w:val="none" w:sz="0" w:space="0" w:color="auto"/>
        <w:right w:val="none" w:sz="0" w:space="0" w:color="auto"/>
      </w:divBdr>
    </w:div>
    <w:div w:id="889225130">
      <w:bodyDiv w:val="1"/>
      <w:marLeft w:val="0"/>
      <w:marRight w:val="0"/>
      <w:marTop w:val="0"/>
      <w:marBottom w:val="0"/>
      <w:divBdr>
        <w:top w:val="none" w:sz="0" w:space="0" w:color="auto"/>
        <w:left w:val="none" w:sz="0" w:space="0" w:color="auto"/>
        <w:bottom w:val="none" w:sz="0" w:space="0" w:color="auto"/>
        <w:right w:val="none" w:sz="0" w:space="0" w:color="auto"/>
      </w:divBdr>
    </w:div>
    <w:div w:id="934048929">
      <w:bodyDiv w:val="1"/>
      <w:marLeft w:val="0"/>
      <w:marRight w:val="0"/>
      <w:marTop w:val="0"/>
      <w:marBottom w:val="0"/>
      <w:divBdr>
        <w:top w:val="none" w:sz="0" w:space="0" w:color="auto"/>
        <w:left w:val="none" w:sz="0" w:space="0" w:color="auto"/>
        <w:bottom w:val="none" w:sz="0" w:space="0" w:color="auto"/>
        <w:right w:val="none" w:sz="0" w:space="0" w:color="auto"/>
      </w:divBdr>
    </w:div>
    <w:div w:id="940069764">
      <w:bodyDiv w:val="1"/>
      <w:marLeft w:val="0"/>
      <w:marRight w:val="0"/>
      <w:marTop w:val="0"/>
      <w:marBottom w:val="0"/>
      <w:divBdr>
        <w:top w:val="none" w:sz="0" w:space="0" w:color="auto"/>
        <w:left w:val="none" w:sz="0" w:space="0" w:color="auto"/>
        <w:bottom w:val="none" w:sz="0" w:space="0" w:color="auto"/>
        <w:right w:val="none" w:sz="0" w:space="0" w:color="auto"/>
      </w:divBdr>
    </w:div>
    <w:div w:id="988287110">
      <w:bodyDiv w:val="1"/>
      <w:marLeft w:val="0"/>
      <w:marRight w:val="0"/>
      <w:marTop w:val="0"/>
      <w:marBottom w:val="0"/>
      <w:divBdr>
        <w:top w:val="none" w:sz="0" w:space="0" w:color="auto"/>
        <w:left w:val="none" w:sz="0" w:space="0" w:color="auto"/>
        <w:bottom w:val="none" w:sz="0" w:space="0" w:color="auto"/>
        <w:right w:val="none" w:sz="0" w:space="0" w:color="auto"/>
      </w:divBdr>
    </w:div>
    <w:div w:id="1001591288">
      <w:bodyDiv w:val="1"/>
      <w:marLeft w:val="0"/>
      <w:marRight w:val="0"/>
      <w:marTop w:val="0"/>
      <w:marBottom w:val="0"/>
      <w:divBdr>
        <w:top w:val="none" w:sz="0" w:space="0" w:color="auto"/>
        <w:left w:val="none" w:sz="0" w:space="0" w:color="auto"/>
        <w:bottom w:val="none" w:sz="0" w:space="0" w:color="auto"/>
        <w:right w:val="none" w:sz="0" w:space="0" w:color="auto"/>
      </w:divBdr>
    </w:div>
    <w:div w:id="1030302259">
      <w:bodyDiv w:val="1"/>
      <w:marLeft w:val="0"/>
      <w:marRight w:val="0"/>
      <w:marTop w:val="0"/>
      <w:marBottom w:val="0"/>
      <w:divBdr>
        <w:top w:val="none" w:sz="0" w:space="0" w:color="auto"/>
        <w:left w:val="none" w:sz="0" w:space="0" w:color="auto"/>
        <w:bottom w:val="none" w:sz="0" w:space="0" w:color="auto"/>
        <w:right w:val="none" w:sz="0" w:space="0" w:color="auto"/>
      </w:divBdr>
    </w:div>
    <w:div w:id="1045644966">
      <w:bodyDiv w:val="1"/>
      <w:marLeft w:val="0"/>
      <w:marRight w:val="0"/>
      <w:marTop w:val="0"/>
      <w:marBottom w:val="0"/>
      <w:divBdr>
        <w:top w:val="none" w:sz="0" w:space="0" w:color="auto"/>
        <w:left w:val="none" w:sz="0" w:space="0" w:color="auto"/>
        <w:bottom w:val="none" w:sz="0" w:space="0" w:color="auto"/>
        <w:right w:val="none" w:sz="0" w:space="0" w:color="auto"/>
      </w:divBdr>
    </w:div>
    <w:div w:id="1075081191">
      <w:bodyDiv w:val="1"/>
      <w:marLeft w:val="0"/>
      <w:marRight w:val="0"/>
      <w:marTop w:val="0"/>
      <w:marBottom w:val="0"/>
      <w:divBdr>
        <w:top w:val="none" w:sz="0" w:space="0" w:color="auto"/>
        <w:left w:val="none" w:sz="0" w:space="0" w:color="auto"/>
        <w:bottom w:val="none" w:sz="0" w:space="0" w:color="auto"/>
        <w:right w:val="none" w:sz="0" w:space="0" w:color="auto"/>
      </w:divBdr>
    </w:div>
    <w:div w:id="1104030902">
      <w:bodyDiv w:val="1"/>
      <w:marLeft w:val="0"/>
      <w:marRight w:val="0"/>
      <w:marTop w:val="0"/>
      <w:marBottom w:val="0"/>
      <w:divBdr>
        <w:top w:val="none" w:sz="0" w:space="0" w:color="auto"/>
        <w:left w:val="none" w:sz="0" w:space="0" w:color="auto"/>
        <w:bottom w:val="none" w:sz="0" w:space="0" w:color="auto"/>
        <w:right w:val="none" w:sz="0" w:space="0" w:color="auto"/>
      </w:divBdr>
    </w:div>
    <w:div w:id="1120880764">
      <w:bodyDiv w:val="1"/>
      <w:marLeft w:val="0"/>
      <w:marRight w:val="0"/>
      <w:marTop w:val="0"/>
      <w:marBottom w:val="0"/>
      <w:divBdr>
        <w:top w:val="none" w:sz="0" w:space="0" w:color="auto"/>
        <w:left w:val="none" w:sz="0" w:space="0" w:color="auto"/>
        <w:bottom w:val="none" w:sz="0" w:space="0" w:color="auto"/>
        <w:right w:val="none" w:sz="0" w:space="0" w:color="auto"/>
      </w:divBdr>
      <w:divsChild>
        <w:div w:id="1115750625">
          <w:marLeft w:val="0"/>
          <w:marRight w:val="0"/>
          <w:marTop w:val="0"/>
          <w:marBottom w:val="0"/>
          <w:divBdr>
            <w:top w:val="none" w:sz="0" w:space="0" w:color="auto"/>
            <w:left w:val="none" w:sz="0" w:space="0" w:color="auto"/>
            <w:bottom w:val="none" w:sz="0" w:space="0" w:color="auto"/>
            <w:right w:val="none" w:sz="0" w:space="0" w:color="auto"/>
          </w:divBdr>
          <w:divsChild>
            <w:div w:id="1113207990">
              <w:marLeft w:val="0"/>
              <w:marRight w:val="0"/>
              <w:marTop w:val="0"/>
              <w:marBottom w:val="0"/>
              <w:divBdr>
                <w:top w:val="none" w:sz="0" w:space="0" w:color="auto"/>
                <w:left w:val="none" w:sz="0" w:space="0" w:color="auto"/>
                <w:bottom w:val="none" w:sz="0" w:space="0" w:color="auto"/>
                <w:right w:val="none" w:sz="0" w:space="0" w:color="auto"/>
              </w:divBdr>
              <w:divsChild>
                <w:div w:id="40517371">
                  <w:marLeft w:val="0"/>
                  <w:marRight w:val="0"/>
                  <w:marTop w:val="0"/>
                  <w:marBottom w:val="0"/>
                  <w:divBdr>
                    <w:top w:val="none" w:sz="0" w:space="0" w:color="auto"/>
                    <w:left w:val="none" w:sz="0" w:space="0" w:color="auto"/>
                    <w:bottom w:val="none" w:sz="0" w:space="0" w:color="auto"/>
                    <w:right w:val="none" w:sz="0" w:space="0" w:color="auto"/>
                  </w:divBdr>
                  <w:divsChild>
                    <w:div w:id="195678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370075">
      <w:bodyDiv w:val="1"/>
      <w:marLeft w:val="0"/>
      <w:marRight w:val="0"/>
      <w:marTop w:val="0"/>
      <w:marBottom w:val="0"/>
      <w:divBdr>
        <w:top w:val="none" w:sz="0" w:space="0" w:color="auto"/>
        <w:left w:val="none" w:sz="0" w:space="0" w:color="auto"/>
        <w:bottom w:val="none" w:sz="0" w:space="0" w:color="auto"/>
        <w:right w:val="none" w:sz="0" w:space="0" w:color="auto"/>
      </w:divBdr>
      <w:divsChild>
        <w:div w:id="394621028">
          <w:marLeft w:val="0"/>
          <w:marRight w:val="0"/>
          <w:marTop w:val="0"/>
          <w:marBottom w:val="0"/>
          <w:divBdr>
            <w:top w:val="none" w:sz="0" w:space="0" w:color="auto"/>
            <w:left w:val="none" w:sz="0" w:space="0" w:color="auto"/>
            <w:bottom w:val="none" w:sz="0" w:space="0" w:color="auto"/>
            <w:right w:val="none" w:sz="0" w:space="0" w:color="auto"/>
          </w:divBdr>
          <w:divsChild>
            <w:div w:id="249702670">
              <w:marLeft w:val="0"/>
              <w:marRight w:val="0"/>
              <w:marTop w:val="0"/>
              <w:marBottom w:val="0"/>
              <w:divBdr>
                <w:top w:val="none" w:sz="0" w:space="0" w:color="auto"/>
                <w:left w:val="none" w:sz="0" w:space="0" w:color="auto"/>
                <w:bottom w:val="none" w:sz="0" w:space="0" w:color="auto"/>
                <w:right w:val="none" w:sz="0" w:space="0" w:color="auto"/>
              </w:divBdr>
            </w:div>
            <w:div w:id="1038703886">
              <w:marLeft w:val="0"/>
              <w:marRight w:val="0"/>
              <w:marTop w:val="1335"/>
              <w:marBottom w:val="0"/>
              <w:divBdr>
                <w:top w:val="none" w:sz="0" w:space="0" w:color="auto"/>
                <w:left w:val="none" w:sz="0" w:space="0" w:color="auto"/>
                <w:bottom w:val="none" w:sz="0" w:space="0" w:color="auto"/>
                <w:right w:val="none" w:sz="0" w:space="0" w:color="auto"/>
              </w:divBdr>
              <w:divsChild>
                <w:div w:id="27132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24052">
          <w:marLeft w:val="0"/>
          <w:marRight w:val="0"/>
          <w:marTop w:val="0"/>
          <w:marBottom w:val="0"/>
          <w:divBdr>
            <w:top w:val="none" w:sz="0" w:space="0" w:color="auto"/>
            <w:left w:val="none" w:sz="0" w:space="0" w:color="auto"/>
            <w:bottom w:val="none" w:sz="0" w:space="0" w:color="auto"/>
            <w:right w:val="none" w:sz="0" w:space="0" w:color="auto"/>
          </w:divBdr>
        </w:div>
      </w:divsChild>
    </w:div>
    <w:div w:id="1231892798">
      <w:bodyDiv w:val="1"/>
      <w:marLeft w:val="0"/>
      <w:marRight w:val="0"/>
      <w:marTop w:val="0"/>
      <w:marBottom w:val="0"/>
      <w:divBdr>
        <w:top w:val="none" w:sz="0" w:space="0" w:color="auto"/>
        <w:left w:val="none" w:sz="0" w:space="0" w:color="auto"/>
        <w:bottom w:val="none" w:sz="0" w:space="0" w:color="auto"/>
        <w:right w:val="none" w:sz="0" w:space="0" w:color="auto"/>
      </w:divBdr>
    </w:div>
    <w:div w:id="1283461252">
      <w:bodyDiv w:val="1"/>
      <w:marLeft w:val="0"/>
      <w:marRight w:val="0"/>
      <w:marTop w:val="0"/>
      <w:marBottom w:val="0"/>
      <w:divBdr>
        <w:top w:val="none" w:sz="0" w:space="0" w:color="auto"/>
        <w:left w:val="none" w:sz="0" w:space="0" w:color="auto"/>
        <w:bottom w:val="none" w:sz="0" w:space="0" w:color="auto"/>
        <w:right w:val="none" w:sz="0" w:space="0" w:color="auto"/>
      </w:divBdr>
    </w:div>
    <w:div w:id="1310329226">
      <w:bodyDiv w:val="1"/>
      <w:marLeft w:val="0"/>
      <w:marRight w:val="0"/>
      <w:marTop w:val="0"/>
      <w:marBottom w:val="0"/>
      <w:divBdr>
        <w:top w:val="none" w:sz="0" w:space="0" w:color="auto"/>
        <w:left w:val="none" w:sz="0" w:space="0" w:color="auto"/>
        <w:bottom w:val="none" w:sz="0" w:space="0" w:color="auto"/>
        <w:right w:val="none" w:sz="0" w:space="0" w:color="auto"/>
      </w:divBdr>
    </w:div>
    <w:div w:id="1376347598">
      <w:bodyDiv w:val="1"/>
      <w:marLeft w:val="0"/>
      <w:marRight w:val="0"/>
      <w:marTop w:val="0"/>
      <w:marBottom w:val="0"/>
      <w:divBdr>
        <w:top w:val="none" w:sz="0" w:space="0" w:color="auto"/>
        <w:left w:val="none" w:sz="0" w:space="0" w:color="auto"/>
        <w:bottom w:val="none" w:sz="0" w:space="0" w:color="auto"/>
        <w:right w:val="none" w:sz="0" w:space="0" w:color="auto"/>
      </w:divBdr>
    </w:div>
    <w:div w:id="1394740055">
      <w:bodyDiv w:val="1"/>
      <w:marLeft w:val="0"/>
      <w:marRight w:val="0"/>
      <w:marTop w:val="0"/>
      <w:marBottom w:val="0"/>
      <w:divBdr>
        <w:top w:val="none" w:sz="0" w:space="0" w:color="auto"/>
        <w:left w:val="none" w:sz="0" w:space="0" w:color="auto"/>
        <w:bottom w:val="none" w:sz="0" w:space="0" w:color="auto"/>
        <w:right w:val="none" w:sz="0" w:space="0" w:color="auto"/>
      </w:divBdr>
    </w:div>
    <w:div w:id="1434595121">
      <w:bodyDiv w:val="1"/>
      <w:marLeft w:val="0"/>
      <w:marRight w:val="0"/>
      <w:marTop w:val="0"/>
      <w:marBottom w:val="0"/>
      <w:divBdr>
        <w:top w:val="none" w:sz="0" w:space="0" w:color="auto"/>
        <w:left w:val="none" w:sz="0" w:space="0" w:color="auto"/>
        <w:bottom w:val="none" w:sz="0" w:space="0" w:color="auto"/>
        <w:right w:val="none" w:sz="0" w:space="0" w:color="auto"/>
      </w:divBdr>
      <w:divsChild>
        <w:div w:id="581793385">
          <w:marLeft w:val="0"/>
          <w:marRight w:val="0"/>
          <w:marTop w:val="0"/>
          <w:marBottom w:val="225"/>
          <w:divBdr>
            <w:top w:val="none" w:sz="0" w:space="4" w:color="auto"/>
            <w:left w:val="none" w:sz="0" w:space="0" w:color="auto"/>
            <w:bottom w:val="single" w:sz="18" w:space="11" w:color="004F80"/>
            <w:right w:val="none" w:sz="0" w:space="4" w:color="auto"/>
          </w:divBdr>
        </w:div>
      </w:divsChild>
    </w:div>
    <w:div w:id="1454521515">
      <w:bodyDiv w:val="1"/>
      <w:marLeft w:val="0"/>
      <w:marRight w:val="0"/>
      <w:marTop w:val="0"/>
      <w:marBottom w:val="0"/>
      <w:divBdr>
        <w:top w:val="none" w:sz="0" w:space="0" w:color="auto"/>
        <w:left w:val="none" w:sz="0" w:space="0" w:color="auto"/>
        <w:bottom w:val="none" w:sz="0" w:space="0" w:color="auto"/>
        <w:right w:val="none" w:sz="0" w:space="0" w:color="auto"/>
      </w:divBdr>
    </w:div>
    <w:div w:id="1458988529">
      <w:bodyDiv w:val="1"/>
      <w:marLeft w:val="0"/>
      <w:marRight w:val="0"/>
      <w:marTop w:val="0"/>
      <w:marBottom w:val="0"/>
      <w:divBdr>
        <w:top w:val="none" w:sz="0" w:space="0" w:color="auto"/>
        <w:left w:val="none" w:sz="0" w:space="0" w:color="auto"/>
        <w:bottom w:val="none" w:sz="0" w:space="0" w:color="auto"/>
        <w:right w:val="none" w:sz="0" w:space="0" w:color="auto"/>
      </w:divBdr>
    </w:div>
    <w:div w:id="1504198208">
      <w:bodyDiv w:val="1"/>
      <w:marLeft w:val="0"/>
      <w:marRight w:val="0"/>
      <w:marTop w:val="0"/>
      <w:marBottom w:val="0"/>
      <w:divBdr>
        <w:top w:val="none" w:sz="0" w:space="0" w:color="auto"/>
        <w:left w:val="none" w:sz="0" w:space="0" w:color="auto"/>
        <w:bottom w:val="none" w:sz="0" w:space="0" w:color="auto"/>
        <w:right w:val="none" w:sz="0" w:space="0" w:color="auto"/>
      </w:divBdr>
    </w:div>
    <w:div w:id="1517960877">
      <w:bodyDiv w:val="1"/>
      <w:marLeft w:val="0"/>
      <w:marRight w:val="0"/>
      <w:marTop w:val="0"/>
      <w:marBottom w:val="0"/>
      <w:divBdr>
        <w:top w:val="none" w:sz="0" w:space="0" w:color="auto"/>
        <w:left w:val="none" w:sz="0" w:space="0" w:color="auto"/>
        <w:bottom w:val="none" w:sz="0" w:space="0" w:color="auto"/>
        <w:right w:val="none" w:sz="0" w:space="0" w:color="auto"/>
      </w:divBdr>
    </w:div>
    <w:div w:id="1650406289">
      <w:bodyDiv w:val="1"/>
      <w:marLeft w:val="0"/>
      <w:marRight w:val="0"/>
      <w:marTop w:val="0"/>
      <w:marBottom w:val="0"/>
      <w:divBdr>
        <w:top w:val="none" w:sz="0" w:space="0" w:color="auto"/>
        <w:left w:val="none" w:sz="0" w:space="0" w:color="auto"/>
        <w:bottom w:val="none" w:sz="0" w:space="0" w:color="auto"/>
        <w:right w:val="none" w:sz="0" w:space="0" w:color="auto"/>
      </w:divBdr>
    </w:div>
    <w:div w:id="1708528478">
      <w:bodyDiv w:val="1"/>
      <w:marLeft w:val="0"/>
      <w:marRight w:val="0"/>
      <w:marTop w:val="0"/>
      <w:marBottom w:val="0"/>
      <w:divBdr>
        <w:top w:val="none" w:sz="0" w:space="0" w:color="auto"/>
        <w:left w:val="none" w:sz="0" w:space="0" w:color="auto"/>
        <w:bottom w:val="none" w:sz="0" w:space="0" w:color="auto"/>
        <w:right w:val="none" w:sz="0" w:space="0" w:color="auto"/>
      </w:divBdr>
    </w:div>
    <w:div w:id="1724022732">
      <w:bodyDiv w:val="1"/>
      <w:marLeft w:val="0"/>
      <w:marRight w:val="0"/>
      <w:marTop w:val="0"/>
      <w:marBottom w:val="0"/>
      <w:divBdr>
        <w:top w:val="none" w:sz="0" w:space="0" w:color="auto"/>
        <w:left w:val="none" w:sz="0" w:space="0" w:color="auto"/>
        <w:bottom w:val="none" w:sz="0" w:space="0" w:color="auto"/>
        <w:right w:val="none" w:sz="0" w:space="0" w:color="auto"/>
      </w:divBdr>
    </w:div>
    <w:div w:id="1753548329">
      <w:bodyDiv w:val="1"/>
      <w:marLeft w:val="0"/>
      <w:marRight w:val="0"/>
      <w:marTop w:val="0"/>
      <w:marBottom w:val="0"/>
      <w:divBdr>
        <w:top w:val="none" w:sz="0" w:space="0" w:color="auto"/>
        <w:left w:val="none" w:sz="0" w:space="0" w:color="auto"/>
        <w:bottom w:val="none" w:sz="0" w:space="0" w:color="auto"/>
        <w:right w:val="none" w:sz="0" w:space="0" w:color="auto"/>
      </w:divBdr>
    </w:div>
    <w:div w:id="1758550599">
      <w:bodyDiv w:val="1"/>
      <w:marLeft w:val="0"/>
      <w:marRight w:val="0"/>
      <w:marTop w:val="0"/>
      <w:marBottom w:val="0"/>
      <w:divBdr>
        <w:top w:val="none" w:sz="0" w:space="0" w:color="auto"/>
        <w:left w:val="none" w:sz="0" w:space="0" w:color="auto"/>
        <w:bottom w:val="none" w:sz="0" w:space="0" w:color="auto"/>
        <w:right w:val="none" w:sz="0" w:space="0" w:color="auto"/>
      </w:divBdr>
    </w:div>
    <w:div w:id="1766730456">
      <w:bodyDiv w:val="1"/>
      <w:marLeft w:val="0"/>
      <w:marRight w:val="0"/>
      <w:marTop w:val="0"/>
      <w:marBottom w:val="0"/>
      <w:divBdr>
        <w:top w:val="none" w:sz="0" w:space="0" w:color="auto"/>
        <w:left w:val="none" w:sz="0" w:space="0" w:color="auto"/>
        <w:bottom w:val="none" w:sz="0" w:space="0" w:color="auto"/>
        <w:right w:val="none" w:sz="0" w:space="0" w:color="auto"/>
      </w:divBdr>
    </w:div>
    <w:div w:id="1787769635">
      <w:bodyDiv w:val="1"/>
      <w:marLeft w:val="0"/>
      <w:marRight w:val="0"/>
      <w:marTop w:val="0"/>
      <w:marBottom w:val="0"/>
      <w:divBdr>
        <w:top w:val="none" w:sz="0" w:space="0" w:color="auto"/>
        <w:left w:val="none" w:sz="0" w:space="0" w:color="auto"/>
        <w:bottom w:val="none" w:sz="0" w:space="0" w:color="auto"/>
        <w:right w:val="none" w:sz="0" w:space="0" w:color="auto"/>
      </w:divBdr>
    </w:div>
    <w:div w:id="1794862913">
      <w:bodyDiv w:val="1"/>
      <w:marLeft w:val="0"/>
      <w:marRight w:val="0"/>
      <w:marTop w:val="0"/>
      <w:marBottom w:val="0"/>
      <w:divBdr>
        <w:top w:val="none" w:sz="0" w:space="0" w:color="auto"/>
        <w:left w:val="none" w:sz="0" w:space="0" w:color="auto"/>
        <w:bottom w:val="none" w:sz="0" w:space="0" w:color="auto"/>
        <w:right w:val="none" w:sz="0" w:space="0" w:color="auto"/>
      </w:divBdr>
    </w:div>
    <w:div w:id="1800225247">
      <w:bodyDiv w:val="1"/>
      <w:marLeft w:val="0"/>
      <w:marRight w:val="0"/>
      <w:marTop w:val="0"/>
      <w:marBottom w:val="0"/>
      <w:divBdr>
        <w:top w:val="none" w:sz="0" w:space="0" w:color="auto"/>
        <w:left w:val="none" w:sz="0" w:space="0" w:color="auto"/>
        <w:bottom w:val="none" w:sz="0" w:space="0" w:color="auto"/>
        <w:right w:val="none" w:sz="0" w:space="0" w:color="auto"/>
      </w:divBdr>
    </w:div>
    <w:div w:id="1807745531">
      <w:bodyDiv w:val="1"/>
      <w:marLeft w:val="0"/>
      <w:marRight w:val="0"/>
      <w:marTop w:val="0"/>
      <w:marBottom w:val="0"/>
      <w:divBdr>
        <w:top w:val="none" w:sz="0" w:space="0" w:color="auto"/>
        <w:left w:val="none" w:sz="0" w:space="0" w:color="auto"/>
        <w:bottom w:val="none" w:sz="0" w:space="0" w:color="auto"/>
        <w:right w:val="none" w:sz="0" w:space="0" w:color="auto"/>
      </w:divBdr>
    </w:div>
    <w:div w:id="1867719385">
      <w:bodyDiv w:val="1"/>
      <w:marLeft w:val="0"/>
      <w:marRight w:val="0"/>
      <w:marTop w:val="0"/>
      <w:marBottom w:val="0"/>
      <w:divBdr>
        <w:top w:val="none" w:sz="0" w:space="0" w:color="auto"/>
        <w:left w:val="none" w:sz="0" w:space="0" w:color="auto"/>
        <w:bottom w:val="none" w:sz="0" w:space="0" w:color="auto"/>
        <w:right w:val="none" w:sz="0" w:space="0" w:color="auto"/>
      </w:divBdr>
      <w:divsChild>
        <w:div w:id="1435176370">
          <w:marLeft w:val="0"/>
          <w:marRight w:val="0"/>
          <w:marTop w:val="0"/>
          <w:marBottom w:val="0"/>
          <w:divBdr>
            <w:top w:val="none" w:sz="0" w:space="0" w:color="auto"/>
            <w:left w:val="none" w:sz="0" w:space="0" w:color="auto"/>
            <w:bottom w:val="none" w:sz="0" w:space="0" w:color="auto"/>
            <w:right w:val="none" w:sz="0" w:space="0" w:color="auto"/>
          </w:divBdr>
        </w:div>
      </w:divsChild>
    </w:div>
    <w:div w:id="1917981471">
      <w:bodyDiv w:val="1"/>
      <w:marLeft w:val="0"/>
      <w:marRight w:val="0"/>
      <w:marTop w:val="0"/>
      <w:marBottom w:val="0"/>
      <w:divBdr>
        <w:top w:val="none" w:sz="0" w:space="0" w:color="auto"/>
        <w:left w:val="none" w:sz="0" w:space="0" w:color="auto"/>
        <w:bottom w:val="none" w:sz="0" w:space="0" w:color="auto"/>
        <w:right w:val="none" w:sz="0" w:space="0" w:color="auto"/>
      </w:divBdr>
    </w:div>
    <w:div w:id="1989435286">
      <w:bodyDiv w:val="1"/>
      <w:marLeft w:val="0"/>
      <w:marRight w:val="0"/>
      <w:marTop w:val="0"/>
      <w:marBottom w:val="0"/>
      <w:divBdr>
        <w:top w:val="none" w:sz="0" w:space="0" w:color="auto"/>
        <w:left w:val="none" w:sz="0" w:space="0" w:color="auto"/>
        <w:bottom w:val="none" w:sz="0" w:space="0" w:color="auto"/>
        <w:right w:val="none" w:sz="0" w:space="0" w:color="auto"/>
      </w:divBdr>
    </w:div>
    <w:div w:id="2040931522">
      <w:bodyDiv w:val="1"/>
      <w:marLeft w:val="0"/>
      <w:marRight w:val="0"/>
      <w:marTop w:val="0"/>
      <w:marBottom w:val="0"/>
      <w:divBdr>
        <w:top w:val="none" w:sz="0" w:space="0" w:color="auto"/>
        <w:left w:val="none" w:sz="0" w:space="0" w:color="auto"/>
        <w:bottom w:val="none" w:sz="0" w:space="0" w:color="auto"/>
        <w:right w:val="none" w:sz="0" w:space="0" w:color="auto"/>
      </w:divBdr>
      <w:divsChild>
        <w:div w:id="1769083561">
          <w:marLeft w:val="0"/>
          <w:marRight w:val="0"/>
          <w:marTop w:val="570"/>
          <w:marBottom w:val="0"/>
          <w:divBdr>
            <w:top w:val="none" w:sz="0" w:space="0" w:color="auto"/>
            <w:left w:val="none" w:sz="0" w:space="0" w:color="auto"/>
            <w:bottom w:val="none" w:sz="0" w:space="0" w:color="auto"/>
            <w:right w:val="none" w:sz="0" w:space="0" w:color="auto"/>
          </w:divBdr>
          <w:divsChild>
            <w:div w:id="80828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2797">
      <w:bodyDiv w:val="1"/>
      <w:marLeft w:val="0"/>
      <w:marRight w:val="0"/>
      <w:marTop w:val="0"/>
      <w:marBottom w:val="0"/>
      <w:divBdr>
        <w:top w:val="none" w:sz="0" w:space="0" w:color="auto"/>
        <w:left w:val="none" w:sz="0" w:space="0" w:color="auto"/>
        <w:bottom w:val="none" w:sz="0" w:space="0" w:color="auto"/>
        <w:right w:val="none" w:sz="0" w:space="0" w:color="auto"/>
      </w:divBdr>
    </w:div>
    <w:div w:id="2094277552">
      <w:bodyDiv w:val="1"/>
      <w:marLeft w:val="0"/>
      <w:marRight w:val="0"/>
      <w:marTop w:val="0"/>
      <w:marBottom w:val="0"/>
      <w:divBdr>
        <w:top w:val="none" w:sz="0" w:space="0" w:color="auto"/>
        <w:left w:val="none" w:sz="0" w:space="0" w:color="auto"/>
        <w:bottom w:val="none" w:sz="0" w:space="0" w:color="auto"/>
        <w:right w:val="none" w:sz="0" w:space="0" w:color="auto"/>
      </w:divBdr>
    </w:div>
    <w:div w:id="2114862025">
      <w:bodyDiv w:val="1"/>
      <w:marLeft w:val="0"/>
      <w:marRight w:val="0"/>
      <w:marTop w:val="0"/>
      <w:marBottom w:val="0"/>
      <w:divBdr>
        <w:top w:val="none" w:sz="0" w:space="0" w:color="auto"/>
        <w:left w:val="none" w:sz="0" w:space="0" w:color="auto"/>
        <w:bottom w:val="none" w:sz="0" w:space="0" w:color="auto"/>
        <w:right w:val="none" w:sz="0" w:space="0" w:color="auto"/>
      </w:divBdr>
    </w:div>
    <w:div w:id="21407580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gov.br/en/web/dou/-/instrucao-normativa-funai-n-30-de-9-de-agosto-de-2023-502742547" TargetMode="External"/><Relationship Id="rId18" Type="http://schemas.openxmlformats.org/officeDocument/2006/relationships/hyperlink" Target="https://cimi.org.br/terras-indigenas/?filter_1=AP&amp;filter_7=&amp;filter_10=&amp;mode=any" TargetMode="External"/><Relationship Id="rId26" Type="http://schemas.openxmlformats.org/officeDocument/2006/relationships/hyperlink" Target="https://pib.socioambiental.org/pt/Povo:Xingu" TargetMode="External"/><Relationship Id="rId3" Type="http://schemas.openxmlformats.org/officeDocument/2006/relationships/styles" Target="styles.xml"/><Relationship Id="rId21" Type="http://schemas.openxmlformats.org/officeDocument/2006/relationships/hyperlink" Target="https://indigenistasassociadosorg.wordpress.com/wp-content/uploads/2020/04/2020-04-27-nota-tc3a9cnica-in-09.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x.com.br/legis_23225259_INSTRUCAO_NORMATIVA_N_3_DE_20_DE_ABRIL_DE_2012.aspx" TargetMode="External"/><Relationship Id="rId17" Type="http://schemas.openxmlformats.org/officeDocument/2006/relationships/hyperlink" Target="http://portal.stf.jus.br/processos/detalhe.asp?incidente=1454490" TargetMode="External"/><Relationship Id="rId25" Type="http://schemas.openxmlformats.org/officeDocument/2006/relationships/hyperlink" Target="https://terrasindigenas.org.br" TargetMode="External"/><Relationship Id="rId33" Type="http://schemas.openxmlformats.org/officeDocument/2006/relationships/hyperlink" Target="https://www.poder360.com.br/governo/salles-sugere-ir-passando-a-boiada-para-mudar-regras-durante-pandemia/" TargetMode="External"/><Relationship Id="rId2" Type="http://schemas.openxmlformats.org/officeDocument/2006/relationships/numbering" Target="numbering.xml"/><Relationship Id="rId16" Type="http://schemas.openxmlformats.org/officeDocument/2006/relationships/hyperlink" Target="https://portal.stf.jus.br/processos/detalhe.asp?incidente=5902395" TargetMode="External"/><Relationship Id="rId20" Type="http://schemas.openxmlformats.org/officeDocument/2006/relationships/hyperlink" Target="https://indigenistasassociados.org.br/2022/06/14/ina-e-inesc-lancam-dossie-sobre-a-atuacao-anti-indigena-da-funai-sob-bolsonaro/" TargetMode="External"/><Relationship Id="rId29" Type="http://schemas.openxmlformats.org/officeDocument/2006/relationships/hyperlink" Target="https://www.gov.br/funai/pt-br/assuntos/noticias/2023/nota-de-esclarecimento-da-funai-sobre-a-terra-indigena-ituna-ita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gov.br/en/web/dou/-/instrucao-normativa-n-9-de-16-de-abril-de-2020-253343033" TargetMode="External"/><Relationship Id="rId24" Type="http://schemas.openxmlformats.org/officeDocument/2006/relationships/hyperlink" Target="https://inesc.org.br/fundacao-anti-indigena-um-retrato-da-funai-sob-o-governo-bolsonaro/" TargetMode="External"/><Relationship Id="rId32" Type="http://schemas.openxmlformats.org/officeDocument/2006/relationships/hyperlink" Target="https://www.oc.eco.br/passando-boiada-o-segundo-ano-de-desmonte-ambiental-sob-jair-bolsonaro/" TargetMode="External"/><Relationship Id="rId5" Type="http://schemas.openxmlformats.org/officeDocument/2006/relationships/webSettings" Target="webSettings.xml"/><Relationship Id="rId15" Type="http://schemas.openxmlformats.org/officeDocument/2006/relationships/hyperlink" Target="http://www.mpf.mp.br/mt/sala-de-imprensa/Documentos%20para%20link/RECMT.pdf." TargetMode="External"/><Relationship Id="rId23" Type="http://schemas.openxmlformats.org/officeDocument/2006/relationships/hyperlink" Target="https://inesc.org.br/dando-nome-aos-bois-analise-das-medidas-infralegais-para-o-meio-ambiente-nos-primeiros-dois-anos-do-governo-bolsonaro/" TargetMode="External"/><Relationship Id="rId28" Type="http://schemas.openxmlformats.org/officeDocument/2006/relationships/hyperlink" Target="https://www.gov.br/funai/pt-br/assuntos/noticias/2020/instrucao-normativa-n-9-2020-da-funai-promove-seguranca-juridica-e-pacificacao-de-conflitos" TargetMode="External"/><Relationship Id="rId10" Type="http://schemas.openxmlformats.org/officeDocument/2006/relationships/hyperlink" Target="http://www.planalto.gov.br/ccivil_03/LEIS/1950-1969/L5371.htm" TargetMode="External"/><Relationship Id="rId19" Type="http://schemas.openxmlformats.org/officeDocument/2006/relationships/hyperlink" Target="https://nepi.ufsc.br/2020/04/29/em-meio-a-pandemia-instrucao-normativa-n-09-da-funai-legitima-a-invasao-de-terras-indigenas/" TargetMode="External"/><Relationship Id="rId31" Type="http://schemas.openxmlformats.org/officeDocument/2006/relationships/hyperlink" Target="https://cimi.org.br/2020/04/nota-contra-a-instrucao-normativa-09-2020-funai/" TargetMode="External"/><Relationship Id="rId4" Type="http://schemas.openxmlformats.org/officeDocument/2006/relationships/settings" Target="settings.xml"/><Relationship Id="rId9" Type="http://schemas.openxmlformats.org/officeDocument/2006/relationships/hyperlink" Target="https://www.planalto.gov.br/ccivil_03/decreto/d1775.htm" TargetMode="External"/><Relationship Id="rId14" Type="http://schemas.openxmlformats.org/officeDocument/2006/relationships/hyperlink" Target="https://static.poder360.com.br/2022/02/integra-dou-funai.pdf" TargetMode="External"/><Relationship Id="rId22" Type="http://schemas.openxmlformats.org/officeDocument/2006/relationships/hyperlink" Target="http://www.cadastrorural.gov.br/servicos/sigef-sistema-de-gestao-fundiaria" TargetMode="External"/><Relationship Id="rId27" Type="http://schemas.openxmlformats.org/officeDocument/2006/relationships/hyperlink" Target="http://www.mpf.mp.br/mt/sala-de-imprensa/noticias-mt/in-09-20-justica-federal-declara-nula-a-normativa-que-permite-grilagem-em-terras-indigenas-a-pedido-do-mpf" TargetMode="External"/><Relationship Id="rId30" Type="http://schemas.openxmlformats.org/officeDocument/2006/relationships/hyperlink" Target="https://www.gov.br/funai/pt-br/assuntos/noticias/2020/nota-sobre-a-instrucao-normativa-n-9-2020" TargetMode="External"/><Relationship Id="rId35" Type="http://schemas.openxmlformats.org/officeDocument/2006/relationships/theme" Target="theme/theme1.xml"/><Relationship Id="rId8" Type="http://schemas.openxmlformats.org/officeDocument/2006/relationships/hyperlink" Target="http://www.planalto.gov.br/ccivil_03/_ato2015-2018/2017/decreto/D9010.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br/funai/pt-br/assuntos/noticias/2023/nota-de-esclarecimento-da-funai-sobre-a-terra-indigena-ituna-itata" TargetMode="External"/><Relationship Id="rId2" Type="http://schemas.openxmlformats.org/officeDocument/2006/relationships/hyperlink" Target="http://www.mpf.mp.br/pa/sala-de-imprensa/noticias-pa/justica-obriga-a-funai-a-renovar-protecao-para-indigenas-isolados-no-xingu" TargetMode="External"/><Relationship Id="rId1" Type="http://schemas.openxmlformats.org/officeDocument/2006/relationships/hyperlink" Target="https://www.gov.br/funai/pt-br/assuntos/noticias/2022/nota-de-esclarecimento-da-funai-sobre-a-area-denominada-ituna-itata-pa" TargetMode="External"/><Relationship Id="rId4" Type="http://schemas.openxmlformats.org/officeDocument/2006/relationships/hyperlink" Target="https://www.poder360.com.br/governo/salles-sugere-ir-passando-a-boiada-para-mudar-regras-durante-pandem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9B7A-80B5-374F-9FF1-D2768B7F2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8612</Words>
  <Characters>46509</Characters>
  <Application>Microsoft Office Word</Application>
  <DocSecurity>0</DocSecurity>
  <Lines>387</Lines>
  <Paragraphs>110</Paragraphs>
  <ScaleCrop>false</ScaleCrop>
  <HeadingPairs>
    <vt:vector size="2" baseType="variant">
      <vt:variant>
        <vt:lpstr>Título</vt:lpstr>
      </vt:variant>
      <vt:variant>
        <vt:i4>1</vt:i4>
      </vt:variant>
    </vt:vector>
  </HeadingPairs>
  <TitlesOfParts>
    <vt:vector size="1" baseType="lpstr">
      <vt:lpstr/>
    </vt:vector>
  </TitlesOfParts>
  <Company>Pessoal</Company>
  <LinksUpToDate>false</LinksUpToDate>
  <CharactersWithSpaces>55011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Daize Fernanda Wagner Silva</dc:creator>
  <cp:keywords/>
  <dc:description/>
  <cp:lastModifiedBy>daizefernandawagner@gmail.com</cp:lastModifiedBy>
  <cp:revision>6</cp:revision>
  <dcterms:created xsi:type="dcterms:W3CDTF">2024-07-14T20:03:00Z</dcterms:created>
  <dcterms:modified xsi:type="dcterms:W3CDTF">2024-07-14T20:20:00Z</dcterms:modified>
</cp:coreProperties>
</file>