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DBE" w:rsidRDefault="00976031" w:rsidP="00275DBE">
      <w:pPr>
        <w:pStyle w:val="Cabealho"/>
        <w:jc w:val="center"/>
        <w:rPr>
          <w:rFonts w:ascii="Times New Roman" w:hAnsi="Times New Roman" w:cs="Times New Roman"/>
          <w:b/>
          <w:sz w:val="24"/>
          <w:szCs w:val="24"/>
        </w:rPr>
      </w:pPr>
      <w:r>
        <w:rPr>
          <w:rFonts w:ascii="Times New Roman" w:hAnsi="Times New Roman" w:cs="Times New Roman"/>
          <w:b/>
          <w:sz w:val="24"/>
          <w:szCs w:val="24"/>
        </w:rPr>
        <w:t xml:space="preserve">PLANO DE </w:t>
      </w:r>
      <w:r w:rsidR="00275DBE" w:rsidRPr="008830BD">
        <w:rPr>
          <w:rFonts w:ascii="Times New Roman" w:hAnsi="Times New Roman" w:cs="Times New Roman"/>
          <w:b/>
          <w:sz w:val="24"/>
          <w:szCs w:val="24"/>
        </w:rPr>
        <w:t>RECUPERAÇÃO JUDICIAL</w:t>
      </w:r>
      <w:r w:rsidR="00102595" w:rsidRPr="008830BD">
        <w:rPr>
          <w:rFonts w:ascii="Times New Roman" w:hAnsi="Times New Roman" w:cs="Times New Roman"/>
          <w:b/>
          <w:sz w:val="24"/>
          <w:szCs w:val="24"/>
        </w:rPr>
        <w:t xml:space="preserve">: </w:t>
      </w:r>
      <w:r w:rsidR="00102595">
        <w:rPr>
          <w:rFonts w:ascii="Times New Roman" w:hAnsi="Times New Roman" w:cs="Times New Roman"/>
          <w:b/>
          <w:sz w:val="24"/>
          <w:szCs w:val="24"/>
        </w:rPr>
        <w:t>AS CONSEQUÊNCIAS DA FÉ</w:t>
      </w:r>
    </w:p>
    <w:p w:rsidR="00275DBE" w:rsidRPr="003C782A" w:rsidRDefault="00275DBE" w:rsidP="00275DBE">
      <w:pPr>
        <w:pStyle w:val="Cabealho"/>
        <w:jc w:val="center"/>
        <w:rPr>
          <w:rFonts w:ascii="Times New Roman" w:hAnsi="Times New Roman" w:cs="Times New Roman"/>
          <w:b/>
          <w:sz w:val="16"/>
          <w:szCs w:val="16"/>
        </w:rPr>
      </w:pPr>
    </w:p>
    <w:p w:rsidR="00275DBE" w:rsidRPr="002E747D" w:rsidRDefault="00275DBE" w:rsidP="00275DBE">
      <w:pPr>
        <w:pStyle w:val="Pr-formataoHTML"/>
        <w:jc w:val="center"/>
        <w:rPr>
          <w:rFonts w:ascii="Times New Roman" w:hAnsi="Times New Roman" w:cs="Times New Roman"/>
          <w:b/>
          <w:sz w:val="24"/>
          <w:szCs w:val="24"/>
          <w:lang w:val="pt-BR"/>
        </w:rPr>
      </w:pPr>
    </w:p>
    <w:p w:rsidR="00275DBE" w:rsidRPr="002E747D" w:rsidRDefault="00275DBE" w:rsidP="00275DBE">
      <w:pPr>
        <w:spacing w:after="0"/>
        <w:jc w:val="right"/>
        <w:rPr>
          <w:rFonts w:ascii="Times New Roman" w:hAnsi="Times New Roman" w:cs="Times New Roman"/>
          <w:sz w:val="16"/>
          <w:szCs w:val="16"/>
        </w:rPr>
      </w:pPr>
    </w:p>
    <w:p w:rsidR="00275DBE" w:rsidRPr="00DF1E67" w:rsidRDefault="00746122" w:rsidP="00746122">
      <w:pPr>
        <w:spacing w:after="0" w:line="360" w:lineRule="auto"/>
        <w:jc w:val="right"/>
        <w:rPr>
          <w:rFonts w:ascii="Times New Roman" w:hAnsi="Times New Roman" w:cs="Times New Roman"/>
          <w:sz w:val="16"/>
          <w:szCs w:val="16"/>
        </w:rPr>
      </w:pPr>
      <w:proofErr w:type="spellStart"/>
      <w:r w:rsidRPr="00FC7929">
        <w:rPr>
          <w:rFonts w:ascii="Times New Roman" w:hAnsi="Times New Roman" w:cs="Times New Roman"/>
          <w:sz w:val="20"/>
          <w:szCs w:val="20"/>
        </w:rPr>
        <w:t>Oksandro</w:t>
      </w:r>
      <w:proofErr w:type="spellEnd"/>
      <w:r w:rsidRPr="00FC7929">
        <w:rPr>
          <w:rFonts w:ascii="Times New Roman" w:hAnsi="Times New Roman" w:cs="Times New Roman"/>
          <w:sz w:val="20"/>
          <w:szCs w:val="20"/>
        </w:rPr>
        <w:t xml:space="preserve"> Gonçalves</w:t>
      </w:r>
      <w:r w:rsidR="00305FF9" w:rsidRPr="00305FF9">
        <w:rPr>
          <w:rStyle w:val="Refdenotaderodap"/>
          <w:rFonts w:ascii="Times New Roman" w:hAnsi="Times New Roman" w:cs="Times New Roman"/>
          <w:sz w:val="16"/>
          <w:szCs w:val="16"/>
        </w:rPr>
        <w:footnoteReference w:customMarkFollows="1" w:id="1"/>
        <w:sym w:font="Symbol" w:char="F02A"/>
      </w:r>
    </w:p>
    <w:p w:rsidR="00275DBE" w:rsidRPr="00FC7929" w:rsidRDefault="00275DBE" w:rsidP="00746122">
      <w:pPr>
        <w:spacing w:after="0" w:line="240" w:lineRule="auto"/>
        <w:jc w:val="right"/>
        <w:rPr>
          <w:rFonts w:ascii="Times New Roman" w:hAnsi="Times New Roman" w:cs="Times New Roman"/>
          <w:sz w:val="20"/>
          <w:szCs w:val="20"/>
        </w:rPr>
      </w:pPr>
      <w:r w:rsidRPr="00FC7929">
        <w:rPr>
          <w:rFonts w:ascii="Times New Roman" w:hAnsi="Times New Roman" w:cs="Times New Roman"/>
          <w:sz w:val="20"/>
          <w:szCs w:val="20"/>
        </w:rPr>
        <w:t>Gustavo Licks</w:t>
      </w:r>
      <w:r w:rsidR="00DD0B89" w:rsidRPr="00DD0B89">
        <w:rPr>
          <w:rStyle w:val="Refdenotaderodap"/>
          <w:rFonts w:ascii="Times New Roman" w:hAnsi="Times New Roman" w:cs="Times New Roman"/>
          <w:sz w:val="20"/>
          <w:szCs w:val="20"/>
        </w:rPr>
        <w:footnoteReference w:customMarkFollows="1" w:id="2"/>
        <w:sym w:font="Symbol" w:char="F02A"/>
      </w:r>
    </w:p>
    <w:p w:rsidR="00A7343E" w:rsidRPr="003C782A" w:rsidRDefault="00A7343E" w:rsidP="00275DBE">
      <w:pPr>
        <w:spacing w:after="0" w:line="240" w:lineRule="auto"/>
        <w:jc w:val="right"/>
        <w:rPr>
          <w:rFonts w:ascii="Times New Roman" w:hAnsi="Times New Roman" w:cs="Times New Roman"/>
          <w:sz w:val="24"/>
          <w:szCs w:val="24"/>
        </w:rPr>
      </w:pPr>
    </w:p>
    <w:p w:rsidR="00275DBE" w:rsidRPr="008830BD" w:rsidRDefault="00275DBE" w:rsidP="00275DBE">
      <w:pPr>
        <w:spacing w:after="0" w:line="240" w:lineRule="auto"/>
        <w:rPr>
          <w:rFonts w:ascii="Times New Roman" w:hAnsi="Times New Roman" w:cs="Times New Roman"/>
          <w:sz w:val="16"/>
          <w:szCs w:val="16"/>
        </w:rPr>
      </w:pPr>
    </w:p>
    <w:p w:rsidR="00275DBE" w:rsidRPr="00DF1E67" w:rsidRDefault="00275DBE" w:rsidP="00275DBE">
      <w:pPr>
        <w:spacing w:after="0" w:line="240" w:lineRule="auto"/>
        <w:rPr>
          <w:rFonts w:ascii="Times New Roman" w:hAnsi="Times New Roman" w:cs="Times New Roman"/>
          <w:b/>
          <w:sz w:val="24"/>
          <w:szCs w:val="24"/>
        </w:rPr>
      </w:pPr>
      <w:r w:rsidRPr="00DF1E67">
        <w:rPr>
          <w:rFonts w:ascii="Times New Roman" w:hAnsi="Times New Roman" w:cs="Times New Roman"/>
          <w:b/>
          <w:sz w:val="24"/>
          <w:szCs w:val="24"/>
        </w:rPr>
        <w:t>Resumo:</w:t>
      </w:r>
    </w:p>
    <w:p w:rsidR="00722D48" w:rsidRDefault="00FC7929" w:rsidP="00275DBE">
      <w:pPr>
        <w:spacing w:after="0" w:line="240" w:lineRule="auto"/>
        <w:ind w:right="-1"/>
        <w:jc w:val="both"/>
        <w:rPr>
          <w:rFonts w:ascii="Times New Roman" w:hAnsi="Times New Roman" w:cs="Times New Roman"/>
          <w:sz w:val="24"/>
          <w:szCs w:val="24"/>
        </w:rPr>
      </w:pPr>
      <w:bookmarkStart w:id="0" w:name="_Hlk18341126"/>
      <w:r>
        <w:rPr>
          <w:rFonts w:ascii="Times New Roman" w:hAnsi="Times New Roman" w:cs="Times New Roman"/>
          <w:sz w:val="24"/>
          <w:szCs w:val="24"/>
        </w:rPr>
        <w:t>O trabalho pretende, a partir da</w:t>
      </w:r>
      <w:r w:rsidR="0098345B">
        <w:rPr>
          <w:rFonts w:ascii="Times New Roman" w:hAnsi="Times New Roman" w:cs="Times New Roman"/>
          <w:sz w:val="24"/>
          <w:szCs w:val="24"/>
        </w:rPr>
        <w:t xml:space="preserve"> análise de dois processos</w:t>
      </w:r>
      <w:r>
        <w:rPr>
          <w:rFonts w:ascii="Times New Roman" w:hAnsi="Times New Roman" w:cs="Times New Roman"/>
          <w:sz w:val="24"/>
          <w:szCs w:val="24"/>
        </w:rPr>
        <w:t xml:space="preserve">, enfrentar o problema da deliberação do plano de recuperação judicial </w:t>
      </w:r>
      <w:r w:rsidR="00AE1BC1">
        <w:rPr>
          <w:rFonts w:ascii="Times New Roman" w:hAnsi="Times New Roman" w:cs="Times New Roman"/>
          <w:sz w:val="24"/>
          <w:szCs w:val="24"/>
        </w:rPr>
        <w:t>pelos</w:t>
      </w:r>
      <w:r>
        <w:rPr>
          <w:rFonts w:ascii="Times New Roman" w:hAnsi="Times New Roman" w:cs="Times New Roman"/>
          <w:sz w:val="24"/>
          <w:szCs w:val="24"/>
        </w:rPr>
        <w:t xml:space="preserve"> credores. </w:t>
      </w:r>
      <w:r w:rsidR="0098345B">
        <w:rPr>
          <w:rFonts w:ascii="Times New Roman" w:hAnsi="Times New Roman" w:cs="Times New Roman"/>
          <w:sz w:val="24"/>
          <w:szCs w:val="24"/>
        </w:rPr>
        <w:t>A visão maniqueísta do processo, em que a racionalidade está subjugada à fé dos credores de dias melhores causou consequências</w:t>
      </w:r>
      <w:r>
        <w:rPr>
          <w:rFonts w:ascii="Times New Roman" w:hAnsi="Times New Roman" w:cs="Times New Roman"/>
          <w:sz w:val="24"/>
          <w:szCs w:val="24"/>
        </w:rPr>
        <w:t xml:space="preserve"> graves quanto a</w:t>
      </w:r>
      <w:r w:rsidR="0098345B">
        <w:rPr>
          <w:rFonts w:ascii="Times New Roman" w:hAnsi="Times New Roman" w:cs="Times New Roman"/>
          <w:sz w:val="24"/>
          <w:szCs w:val="24"/>
        </w:rPr>
        <w:t xml:space="preserve">o agravamento da crise. A pesquisa realizada pelo método indutivo evidenciou que os credores não se insurgiram </w:t>
      </w:r>
      <w:r w:rsidR="00326003">
        <w:rPr>
          <w:rFonts w:ascii="Times New Roman" w:hAnsi="Times New Roman" w:cs="Times New Roman"/>
          <w:sz w:val="24"/>
          <w:szCs w:val="24"/>
        </w:rPr>
        <w:t>por</w:t>
      </w:r>
      <w:r w:rsidR="0098345B">
        <w:rPr>
          <w:rFonts w:ascii="Times New Roman" w:hAnsi="Times New Roman" w:cs="Times New Roman"/>
          <w:sz w:val="24"/>
          <w:szCs w:val="24"/>
        </w:rPr>
        <w:t xml:space="preserve"> estarem em situação pior do que antes do ajuizamento da ação. Observou-se que não houve a preservação da função social da empresa </w:t>
      </w:r>
      <w:r w:rsidR="00326003">
        <w:rPr>
          <w:rFonts w:ascii="Times New Roman" w:hAnsi="Times New Roman" w:cs="Times New Roman"/>
          <w:sz w:val="24"/>
          <w:szCs w:val="24"/>
        </w:rPr>
        <w:t xml:space="preserve">nem dos </w:t>
      </w:r>
      <w:r w:rsidR="0098345B">
        <w:rPr>
          <w:rFonts w:ascii="Times New Roman" w:hAnsi="Times New Roman" w:cs="Times New Roman"/>
          <w:sz w:val="24"/>
          <w:szCs w:val="24"/>
        </w:rPr>
        <w:t>ativos.</w:t>
      </w:r>
      <w:r>
        <w:rPr>
          <w:rFonts w:ascii="Times New Roman" w:hAnsi="Times New Roman" w:cs="Times New Roman"/>
          <w:sz w:val="24"/>
          <w:szCs w:val="24"/>
        </w:rPr>
        <w:t xml:space="preserve"> Assim, o estudo revelou que credores aprovam o plano apresentado </w:t>
      </w:r>
      <w:r w:rsidR="00326003">
        <w:rPr>
          <w:rFonts w:ascii="Times New Roman" w:hAnsi="Times New Roman" w:cs="Times New Roman"/>
          <w:sz w:val="24"/>
          <w:szCs w:val="24"/>
        </w:rPr>
        <w:t>sem analises circunstanciadas</w:t>
      </w:r>
      <w:r w:rsidR="00AE1BC1">
        <w:rPr>
          <w:rFonts w:ascii="Times New Roman" w:hAnsi="Times New Roman" w:cs="Times New Roman"/>
          <w:sz w:val="24"/>
          <w:szCs w:val="24"/>
        </w:rPr>
        <w:t>.</w:t>
      </w:r>
    </w:p>
    <w:bookmarkEnd w:id="0"/>
    <w:p w:rsidR="00351AC0" w:rsidRDefault="00351AC0" w:rsidP="00275DBE">
      <w:pPr>
        <w:spacing w:after="0" w:line="240" w:lineRule="auto"/>
        <w:ind w:right="-1"/>
        <w:jc w:val="both"/>
        <w:rPr>
          <w:rFonts w:ascii="Times New Roman" w:hAnsi="Times New Roman" w:cs="Times New Roman"/>
          <w:sz w:val="24"/>
          <w:szCs w:val="24"/>
        </w:rPr>
      </w:pPr>
    </w:p>
    <w:p w:rsidR="00275DBE" w:rsidRPr="007803B7" w:rsidRDefault="00275DBE" w:rsidP="00275DBE">
      <w:pPr>
        <w:spacing w:after="0" w:line="240" w:lineRule="auto"/>
        <w:ind w:right="-1"/>
        <w:jc w:val="both"/>
        <w:rPr>
          <w:rFonts w:ascii="Times New Roman" w:hAnsi="Times New Roman" w:cs="Times New Roman"/>
          <w:sz w:val="16"/>
          <w:szCs w:val="16"/>
        </w:rPr>
      </w:pPr>
    </w:p>
    <w:p w:rsidR="00275DBE" w:rsidRDefault="00275DBE" w:rsidP="00275D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Palavras chaves: </w:t>
      </w:r>
      <w:r w:rsidR="00976031">
        <w:rPr>
          <w:rFonts w:ascii="Times New Roman" w:hAnsi="Times New Roman" w:cs="Times New Roman"/>
          <w:sz w:val="24"/>
          <w:szCs w:val="24"/>
        </w:rPr>
        <w:t>função social</w:t>
      </w:r>
      <w:r w:rsidR="00046F56">
        <w:rPr>
          <w:rFonts w:ascii="Times New Roman" w:hAnsi="Times New Roman" w:cs="Times New Roman"/>
          <w:sz w:val="24"/>
          <w:szCs w:val="24"/>
        </w:rPr>
        <w:t>;</w:t>
      </w:r>
      <w:r w:rsidR="00472D32">
        <w:rPr>
          <w:rFonts w:ascii="Times New Roman" w:hAnsi="Times New Roman" w:cs="Times New Roman"/>
          <w:sz w:val="24"/>
          <w:szCs w:val="24"/>
        </w:rPr>
        <w:t xml:space="preserve"> </w:t>
      </w:r>
      <w:r w:rsidR="001C5BBF">
        <w:rPr>
          <w:rFonts w:ascii="Times New Roman" w:hAnsi="Times New Roman" w:cs="Times New Roman"/>
          <w:sz w:val="24"/>
          <w:szCs w:val="24"/>
        </w:rPr>
        <w:t>preservação do ativo</w:t>
      </w:r>
      <w:r w:rsidR="00046F56">
        <w:rPr>
          <w:rFonts w:ascii="Times New Roman" w:hAnsi="Times New Roman" w:cs="Times New Roman"/>
          <w:sz w:val="24"/>
          <w:szCs w:val="24"/>
        </w:rPr>
        <w:t>;</w:t>
      </w:r>
      <w:r w:rsidR="00472D32">
        <w:rPr>
          <w:rFonts w:ascii="Times New Roman" w:hAnsi="Times New Roman" w:cs="Times New Roman"/>
          <w:sz w:val="24"/>
          <w:szCs w:val="24"/>
        </w:rPr>
        <w:t xml:space="preserve"> </w:t>
      </w:r>
      <w:r w:rsidR="00CA00C6">
        <w:rPr>
          <w:rFonts w:ascii="Times New Roman" w:hAnsi="Times New Roman" w:cs="Times New Roman"/>
          <w:sz w:val="24"/>
          <w:szCs w:val="24"/>
        </w:rPr>
        <w:t>racionalidade</w:t>
      </w:r>
      <w:r w:rsidR="00046F56">
        <w:rPr>
          <w:rFonts w:ascii="Times New Roman" w:hAnsi="Times New Roman" w:cs="Times New Roman"/>
          <w:sz w:val="24"/>
          <w:szCs w:val="24"/>
        </w:rPr>
        <w:t>;</w:t>
      </w:r>
      <w:r w:rsidR="00472D32">
        <w:rPr>
          <w:rFonts w:ascii="Times New Roman" w:hAnsi="Times New Roman" w:cs="Times New Roman"/>
          <w:sz w:val="24"/>
          <w:szCs w:val="24"/>
        </w:rPr>
        <w:t xml:space="preserve"> </w:t>
      </w:r>
      <w:r w:rsidR="006B4DE9">
        <w:rPr>
          <w:rFonts w:ascii="Times New Roman" w:hAnsi="Times New Roman" w:cs="Times New Roman"/>
          <w:sz w:val="24"/>
          <w:szCs w:val="24"/>
        </w:rPr>
        <w:t>custo da redistribuição</w:t>
      </w:r>
      <w:r w:rsidR="00046F56">
        <w:rPr>
          <w:rFonts w:ascii="Times New Roman" w:hAnsi="Times New Roman" w:cs="Times New Roman"/>
          <w:sz w:val="24"/>
          <w:szCs w:val="24"/>
        </w:rPr>
        <w:t>;</w:t>
      </w:r>
      <w:r w:rsidR="00472D32">
        <w:rPr>
          <w:rFonts w:ascii="Times New Roman" w:hAnsi="Times New Roman" w:cs="Times New Roman"/>
          <w:sz w:val="24"/>
          <w:szCs w:val="24"/>
        </w:rPr>
        <w:t xml:space="preserve"> </w:t>
      </w:r>
      <w:r w:rsidR="00724C99" w:rsidRPr="00724C99">
        <w:rPr>
          <w:rFonts w:ascii="Times New Roman" w:hAnsi="Times New Roman" w:cs="Times New Roman"/>
          <w:sz w:val="24"/>
          <w:szCs w:val="24"/>
        </w:rPr>
        <w:t>agravamento da crise.</w:t>
      </w:r>
    </w:p>
    <w:p w:rsidR="00275DBE" w:rsidRDefault="00275DBE" w:rsidP="00275DBE">
      <w:pPr>
        <w:spacing w:after="0" w:line="240" w:lineRule="auto"/>
        <w:rPr>
          <w:rFonts w:ascii="Times New Roman" w:hAnsi="Times New Roman" w:cs="Times New Roman"/>
          <w:sz w:val="24"/>
          <w:szCs w:val="24"/>
        </w:rPr>
      </w:pPr>
    </w:p>
    <w:p w:rsidR="00275DBE" w:rsidRPr="003C782A" w:rsidRDefault="00275DBE" w:rsidP="00275DBE">
      <w:pPr>
        <w:spacing w:after="0" w:line="240" w:lineRule="auto"/>
        <w:rPr>
          <w:rFonts w:ascii="Times New Roman" w:hAnsi="Times New Roman" w:cs="Times New Roman"/>
          <w:sz w:val="16"/>
          <w:szCs w:val="16"/>
        </w:rPr>
      </w:pPr>
    </w:p>
    <w:p w:rsidR="00275DBE" w:rsidRPr="00193787" w:rsidRDefault="00BB1898" w:rsidP="00BB1898">
      <w:pPr>
        <w:pStyle w:val="Pr-formataoHTML"/>
        <w:rPr>
          <w:rFonts w:ascii="Times New Roman" w:hAnsi="Times New Roman" w:cs="Times New Roman"/>
          <w:b/>
          <w:sz w:val="24"/>
          <w:szCs w:val="24"/>
        </w:rPr>
      </w:pPr>
      <w:r>
        <w:rPr>
          <w:rFonts w:ascii="Times New Roman" w:hAnsi="Times New Roman" w:cs="Times New Roman"/>
          <w:b/>
          <w:sz w:val="24"/>
          <w:szCs w:val="24"/>
        </w:rPr>
        <w:t>RECOVERY PLAN</w:t>
      </w:r>
      <w:r w:rsidR="00275DBE" w:rsidRPr="00193787">
        <w:rPr>
          <w:rFonts w:ascii="Times New Roman" w:hAnsi="Times New Roman" w:cs="Times New Roman"/>
          <w:b/>
          <w:sz w:val="24"/>
          <w:szCs w:val="24"/>
        </w:rPr>
        <w:t xml:space="preserve">: </w:t>
      </w:r>
      <w:r w:rsidRPr="00BB1898">
        <w:rPr>
          <w:rFonts w:ascii="Times New Roman" w:hAnsi="Times New Roman" w:cs="Times New Roman"/>
          <w:b/>
          <w:sz w:val="24"/>
          <w:szCs w:val="24"/>
        </w:rPr>
        <w:t>CONSEQUENCES OF FAITH</w:t>
      </w:r>
    </w:p>
    <w:p w:rsidR="00275DBE" w:rsidRPr="00A57737" w:rsidRDefault="00275DBE" w:rsidP="00275DBE">
      <w:pPr>
        <w:spacing w:after="0" w:line="360" w:lineRule="auto"/>
        <w:ind w:right="584"/>
        <w:jc w:val="both"/>
        <w:rPr>
          <w:rFonts w:ascii="Times New Roman" w:hAnsi="Times New Roman" w:cs="Times New Roman"/>
          <w:sz w:val="16"/>
          <w:szCs w:val="16"/>
          <w:lang w:val="en-US"/>
        </w:rPr>
      </w:pPr>
    </w:p>
    <w:p w:rsidR="00275DBE" w:rsidRPr="007803B7" w:rsidRDefault="00275DBE" w:rsidP="00933394">
      <w:pPr>
        <w:spacing w:after="0" w:line="240" w:lineRule="auto"/>
        <w:ind w:right="-1"/>
        <w:jc w:val="both"/>
        <w:rPr>
          <w:rFonts w:ascii="Times New Roman" w:hAnsi="Times New Roman" w:cs="Times New Roman"/>
          <w:b/>
          <w:sz w:val="24"/>
          <w:szCs w:val="24"/>
          <w:lang w:val="en-US"/>
        </w:rPr>
      </w:pPr>
      <w:r w:rsidRPr="007803B7">
        <w:rPr>
          <w:rFonts w:ascii="Times New Roman" w:hAnsi="Times New Roman" w:cs="Times New Roman"/>
          <w:b/>
          <w:sz w:val="24"/>
          <w:szCs w:val="24"/>
          <w:lang w:val="en-US"/>
        </w:rPr>
        <w:t>Abstract:</w:t>
      </w:r>
    </w:p>
    <w:p w:rsidR="00326003" w:rsidRPr="006335E2" w:rsidRDefault="00940248" w:rsidP="00326003">
      <w:pPr>
        <w:jc w:val="both"/>
        <w:rPr>
          <w:rFonts w:ascii="Times New Roman" w:hAnsi="Times New Roman" w:cs="Times New Roman"/>
          <w:sz w:val="24"/>
          <w:szCs w:val="24"/>
          <w:lang w:val="en-US"/>
        </w:rPr>
      </w:pPr>
      <w:r w:rsidRPr="00940248">
        <w:rPr>
          <w:rFonts w:ascii="Times New Roman" w:hAnsi="Times New Roman" w:cs="Times New Roman"/>
          <w:sz w:val="24"/>
          <w:szCs w:val="24"/>
          <w:lang w:val="en-US"/>
        </w:rPr>
        <w:t xml:space="preserve">This paper intends to address, based on two judicial recovery proceedings analysis, the deliberation problem of the judicial recovery plan from creditors. The process´s </w:t>
      </w:r>
      <w:proofErr w:type="spellStart"/>
      <w:r w:rsidRPr="00940248">
        <w:rPr>
          <w:rFonts w:ascii="Times New Roman" w:hAnsi="Times New Roman" w:cs="Times New Roman"/>
          <w:sz w:val="24"/>
          <w:szCs w:val="24"/>
          <w:lang w:val="en-US"/>
        </w:rPr>
        <w:t>manacheistic</w:t>
      </w:r>
      <w:proofErr w:type="spellEnd"/>
      <w:r w:rsidRPr="00940248">
        <w:rPr>
          <w:rFonts w:ascii="Times New Roman" w:hAnsi="Times New Roman" w:cs="Times New Roman"/>
          <w:sz w:val="24"/>
          <w:szCs w:val="24"/>
          <w:lang w:val="en-US"/>
        </w:rPr>
        <w:t xml:space="preserve"> view, in which rationality is subjugated to lender´s faith in better times, caused consequences on the crisis worsening. The research conducted by the inductive method showed lenders would not rebel as they had been worse off before the lawsuit was filed. It was observed that there was no preservation of the company´s social function neither preservation of productive utilization of company assets. Thus, the study revealed lenders approve the presented plan without circumstantial analysis</w:t>
      </w:r>
      <w:r w:rsidR="006335E2">
        <w:rPr>
          <w:rFonts w:ascii="Times New Roman" w:hAnsi="Times New Roman" w:cs="Times New Roman"/>
          <w:sz w:val="24"/>
          <w:szCs w:val="24"/>
          <w:lang w:val="en-US"/>
        </w:rPr>
        <w:t>.</w:t>
      </w:r>
    </w:p>
    <w:p w:rsidR="00FB018B" w:rsidRDefault="00FB018B" w:rsidP="00933394">
      <w:pPr>
        <w:spacing w:after="0" w:line="240" w:lineRule="auto"/>
        <w:rPr>
          <w:rFonts w:ascii="Times New Roman" w:hAnsi="Times New Roman" w:cs="Times New Roman"/>
          <w:sz w:val="24"/>
          <w:szCs w:val="24"/>
          <w:lang w:val="en-US"/>
        </w:rPr>
      </w:pPr>
    </w:p>
    <w:p w:rsidR="00933394" w:rsidRPr="002E747D" w:rsidRDefault="00933394" w:rsidP="00933394">
      <w:pPr>
        <w:spacing w:after="0" w:line="240" w:lineRule="auto"/>
        <w:rPr>
          <w:rFonts w:ascii="Times New Roman" w:hAnsi="Times New Roman" w:cs="Times New Roman"/>
          <w:sz w:val="24"/>
          <w:szCs w:val="24"/>
          <w:lang w:val="en-US"/>
        </w:rPr>
      </w:pPr>
      <w:r w:rsidRPr="002E747D">
        <w:rPr>
          <w:rFonts w:ascii="Times New Roman" w:hAnsi="Times New Roman" w:cs="Times New Roman"/>
          <w:sz w:val="24"/>
          <w:szCs w:val="24"/>
          <w:lang w:val="en-US"/>
        </w:rPr>
        <w:t xml:space="preserve">Keywords: social </w:t>
      </w:r>
      <w:r w:rsidR="00FB018B">
        <w:rPr>
          <w:rFonts w:ascii="Times New Roman" w:hAnsi="Times New Roman" w:cs="Times New Roman"/>
          <w:sz w:val="24"/>
          <w:szCs w:val="24"/>
          <w:lang w:val="en-US"/>
        </w:rPr>
        <w:t>function</w:t>
      </w:r>
      <w:r w:rsidR="00046F56">
        <w:rPr>
          <w:rFonts w:ascii="Times New Roman" w:hAnsi="Times New Roman" w:cs="Times New Roman"/>
          <w:sz w:val="24"/>
          <w:szCs w:val="24"/>
          <w:lang w:val="en-US"/>
        </w:rPr>
        <w:t>;</w:t>
      </w:r>
      <w:r w:rsidR="00FB018B">
        <w:rPr>
          <w:rFonts w:ascii="Times New Roman" w:hAnsi="Times New Roman" w:cs="Times New Roman"/>
          <w:sz w:val="24"/>
          <w:szCs w:val="24"/>
          <w:lang w:val="en-US"/>
        </w:rPr>
        <w:t xml:space="preserve"> asset preservation</w:t>
      </w:r>
      <w:r w:rsidR="00046F56">
        <w:rPr>
          <w:rFonts w:ascii="Times New Roman" w:hAnsi="Times New Roman" w:cs="Times New Roman"/>
          <w:sz w:val="24"/>
          <w:szCs w:val="24"/>
          <w:lang w:val="en-US"/>
        </w:rPr>
        <w:t>;</w:t>
      </w:r>
      <w:r w:rsidR="000D751A">
        <w:rPr>
          <w:rFonts w:ascii="Times New Roman" w:hAnsi="Times New Roman" w:cs="Times New Roman"/>
          <w:sz w:val="24"/>
          <w:szCs w:val="24"/>
          <w:lang w:val="en-US"/>
        </w:rPr>
        <w:t xml:space="preserve"> </w:t>
      </w:r>
      <w:r w:rsidRPr="002E747D">
        <w:rPr>
          <w:rFonts w:ascii="Times New Roman" w:hAnsi="Times New Roman" w:cs="Times New Roman"/>
          <w:sz w:val="24"/>
          <w:szCs w:val="24"/>
          <w:lang w:val="en-US"/>
        </w:rPr>
        <w:t>rationality</w:t>
      </w:r>
      <w:r w:rsidR="00046F56">
        <w:rPr>
          <w:rFonts w:ascii="Times New Roman" w:hAnsi="Times New Roman" w:cs="Times New Roman"/>
          <w:sz w:val="24"/>
          <w:szCs w:val="24"/>
          <w:lang w:val="en-US"/>
        </w:rPr>
        <w:t>;</w:t>
      </w:r>
      <w:r w:rsidR="00472D32">
        <w:rPr>
          <w:rFonts w:ascii="Times New Roman" w:hAnsi="Times New Roman" w:cs="Times New Roman"/>
          <w:sz w:val="24"/>
          <w:szCs w:val="24"/>
          <w:lang w:val="en-US"/>
        </w:rPr>
        <w:t xml:space="preserve"> </w:t>
      </w:r>
      <w:r w:rsidR="000D751A">
        <w:rPr>
          <w:rFonts w:ascii="Times New Roman" w:hAnsi="Times New Roman" w:cs="Times New Roman"/>
          <w:sz w:val="24"/>
          <w:szCs w:val="24"/>
          <w:lang w:val="en-US"/>
        </w:rPr>
        <w:t xml:space="preserve">cost </w:t>
      </w:r>
      <w:r w:rsidR="00C44ABA">
        <w:rPr>
          <w:rFonts w:ascii="Times New Roman" w:hAnsi="Times New Roman" w:cs="Times New Roman"/>
          <w:sz w:val="24"/>
          <w:szCs w:val="24"/>
          <w:lang w:val="en-US"/>
        </w:rPr>
        <w:t>of</w:t>
      </w:r>
      <w:r w:rsidR="000D751A">
        <w:rPr>
          <w:rFonts w:ascii="Times New Roman" w:hAnsi="Times New Roman" w:cs="Times New Roman"/>
          <w:sz w:val="24"/>
          <w:szCs w:val="24"/>
          <w:lang w:val="en-US"/>
        </w:rPr>
        <w:t xml:space="preserve"> </w:t>
      </w:r>
      <w:r w:rsidR="000F2BD5">
        <w:rPr>
          <w:rFonts w:ascii="Times New Roman" w:hAnsi="Times New Roman" w:cs="Times New Roman"/>
          <w:sz w:val="24"/>
          <w:szCs w:val="24"/>
          <w:lang w:val="en-US"/>
        </w:rPr>
        <w:t>redistribution</w:t>
      </w:r>
      <w:r w:rsidR="00046F56">
        <w:rPr>
          <w:rFonts w:ascii="Times New Roman" w:hAnsi="Times New Roman" w:cs="Times New Roman"/>
          <w:sz w:val="24"/>
          <w:szCs w:val="24"/>
          <w:lang w:val="en-US"/>
        </w:rPr>
        <w:t>;</w:t>
      </w:r>
      <w:r w:rsidR="000D751A">
        <w:rPr>
          <w:rFonts w:ascii="Times New Roman" w:hAnsi="Times New Roman" w:cs="Times New Roman"/>
          <w:sz w:val="24"/>
          <w:szCs w:val="24"/>
          <w:lang w:val="en-US"/>
        </w:rPr>
        <w:t xml:space="preserve"> </w:t>
      </w:r>
      <w:r w:rsidR="00DD0B89">
        <w:rPr>
          <w:rFonts w:ascii="Times New Roman" w:hAnsi="Times New Roman" w:cs="Times New Roman"/>
          <w:sz w:val="24"/>
          <w:szCs w:val="24"/>
          <w:lang w:val="en-US"/>
        </w:rPr>
        <w:t>deepening</w:t>
      </w:r>
      <w:r w:rsidRPr="002E747D">
        <w:rPr>
          <w:rFonts w:ascii="Times New Roman" w:hAnsi="Times New Roman" w:cs="Times New Roman"/>
          <w:sz w:val="24"/>
          <w:szCs w:val="24"/>
          <w:lang w:val="en-US"/>
        </w:rPr>
        <w:t xml:space="preserve"> insolvency.</w:t>
      </w:r>
    </w:p>
    <w:p w:rsidR="00565F67" w:rsidRDefault="00565F67" w:rsidP="00E6238D">
      <w:pPr>
        <w:tabs>
          <w:tab w:val="left" w:pos="7920"/>
        </w:tabs>
        <w:spacing w:after="0" w:line="360" w:lineRule="auto"/>
        <w:ind w:right="28"/>
        <w:rPr>
          <w:rFonts w:ascii="Times New Roman" w:eastAsia="Times New Roman" w:hAnsi="Times New Roman" w:cs="Times New Roman"/>
          <w:color w:val="000000"/>
          <w:sz w:val="27"/>
          <w:szCs w:val="27"/>
          <w:lang w:val="en-US" w:eastAsia="pt-BR"/>
        </w:rPr>
      </w:pPr>
    </w:p>
    <w:p w:rsidR="00565F67" w:rsidRDefault="00565F67" w:rsidP="00E6238D">
      <w:pPr>
        <w:tabs>
          <w:tab w:val="left" w:pos="7920"/>
        </w:tabs>
        <w:spacing w:after="0" w:line="360" w:lineRule="auto"/>
        <w:ind w:right="28"/>
        <w:rPr>
          <w:rFonts w:ascii="Times New Roman" w:eastAsia="Times New Roman" w:hAnsi="Times New Roman" w:cs="Times New Roman"/>
          <w:color w:val="000000"/>
          <w:sz w:val="27"/>
          <w:szCs w:val="27"/>
          <w:lang w:val="en-US" w:eastAsia="pt-BR"/>
        </w:rPr>
      </w:pPr>
    </w:p>
    <w:p w:rsidR="001E67E5" w:rsidRPr="000F2BD5" w:rsidRDefault="001E67E5" w:rsidP="00DF7492">
      <w:pPr>
        <w:tabs>
          <w:tab w:val="left" w:pos="7920"/>
        </w:tabs>
        <w:spacing w:after="0" w:line="360" w:lineRule="auto"/>
        <w:ind w:right="28"/>
        <w:rPr>
          <w:rFonts w:ascii="Times New Roman" w:hAnsi="Times New Roman" w:cs="Times New Roman"/>
          <w:b/>
          <w:sz w:val="24"/>
          <w:szCs w:val="24"/>
          <w:lang w:val="en-US"/>
        </w:rPr>
      </w:pPr>
    </w:p>
    <w:p w:rsidR="00724C99" w:rsidRPr="00DD0B89" w:rsidRDefault="00724C99" w:rsidP="00DF7492">
      <w:pPr>
        <w:tabs>
          <w:tab w:val="left" w:pos="7920"/>
        </w:tabs>
        <w:spacing w:after="0" w:line="360" w:lineRule="auto"/>
        <w:ind w:right="28"/>
        <w:rPr>
          <w:rFonts w:ascii="Times New Roman" w:hAnsi="Times New Roman" w:cs="Times New Roman"/>
          <w:b/>
          <w:sz w:val="24"/>
          <w:szCs w:val="24"/>
          <w:lang w:val="en-US"/>
        </w:rPr>
      </w:pPr>
    </w:p>
    <w:p w:rsidR="00275DBE" w:rsidRPr="00565F67" w:rsidRDefault="00275DBE" w:rsidP="00DF7492">
      <w:pPr>
        <w:tabs>
          <w:tab w:val="left" w:pos="7920"/>
        </w:tabs>
        <w:spacing w:after="0" w:line="360" w:lineRule="auto"/>
        <w:ind w:right="28"/>
        <w:rPr>
          <w:rFonts w:ascii="Times New Roman" w:hAnsi="Times New Roman" w:cs="Times New Roman"/>
          <w:b/>
          <w:sz w:val="24"/>
          <w:szCs w:val="24"/>
        </w:rPr>
      </w:pPr>
      <w:r w:rsidRPr="00565F67">
        <w:rPr>
          <w:rFonts w:ascii="Times New Roman" w:hAnsi="Times New Roman" w:cs="Times New Roman"/>
          <w:b/>
          <w:sz w:val="24"/>
          <w:szCs w:val="24"/>
        </w:rPr>
        <w:lastRenderedPageBreak/>
        <w:t>INTRODUÇÃO</w:t>
      </w:r>
    </w:p>
    <w:p w:rsidR="00D725B0" w:rsidRPr="00F62FF7" w:rsidRDefault="00D725B0" w:rsidP="00DF7492">
      <w:pPr>
        <w:tabs>
          <w:tab w:val="left" w:pos="7920"/>
        </w:tabs>
        <w:spacing w:after="0" w:line="360" w:lineRule="auto"/>
        <w:ind w:right="28"/>
        <w:jc w:val="both"/>
        <w:rPr>
          <w:rFonts w:ascii="Times New Roman" w:hAnsi="Times New Roman" w:cs="Times New Roman"/>
          <w:sz w:val="24"/>
          <w:szCs w:val="24"/>
        </w:rPr>
      </w:pPr>
    </w:p>
    <w:p w:rsidR="0015175F" w:rsidRDefault="0015175F"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 o advento da </w:t>
      </w:r>
      <w:r w:rsidR="00C14CB6">
        <w:rPr>
          <w:rFonts w:ascii="Times New Roman" w:hAnsi="Times New Roman" w:cs="Times New Roman"/>
          <w:sz w:val="24"/>
          <w:szCs w:val="24"/>
        </w:rPr>
        <w:t>Lei nº 11.101</w:t>
      </w:r>
      <w:r>
        <w:rPr>
          <w:rFonts w:ascii="Times New Roman" w:hAnsi="Times New Roman" w:cs="Times New Roman"/>
          <w:sz w:val="24"/>
          <w:szCs w:val="24"/>
        </w:rPr>
        <w:t>/ 2005</w:t>
      </w:r>
      <w:r w:rsidR="00C14CB6">
        <w:rPr>
          <w:rFonts w:ascii="Times New Roman" w:hAnsi="Times New Roman" w:cs="Times New Roman"/>
          <w:sz w:val="24"/>
          <w:szCs w:val="24"/>
        </w:rPr>
        <w:t xml:space="preserve"> (LRF) </w:t>
      </w:r>
      <w:r>
        <w:rPr>
          <w:rFonts w:ascii="Times New Roman" w:hAnsi="Times New Roman" w:cs="Times New Roman"/>
          <w:sz w:val="24"/>
          <w:szCs w:val="24"/>
        </w:rPr>
        <w:t xml:space="preserve">os credores </w:t>
      </w:r>
      <w:r w:rsidR="006239C1">
        <w:rPr>
          <w:rFonts w:ascii="Times New Roman" w:hAnsi="Times New Roman" w:cs="Times New Roman"/>
          <w:sz w:val="24"/>
          <w:szCs w:val="24"/>
        </w:rPr>
        <w:t>resgataram</w:t>
      </w:r>
      <w:r>
        <w:rPr>
          <w:rFonts w:ascii="Times New Roman" w:hAnsi="Times New Roman" w:cs="Times New Roman"/>
          <w:sz w:val="24"/>
          <w:szCs w:val="24"/>
        </w:rPr>
        <w:t xml:space="preserve"> o poder decisório </w:t>
      </w:r>
      <w:r w:rsidR="00FC7929">
        <w:rPr>
          <w:rFonts w:ascii="Times New Roman" w:hAnsi="Times New Roman" w:cs="Times New Roman"/>
          <w:sz w:val="24"/>
          <w:szCs w:val="24"/>
        </w:rPr>
        <w:t xml:space="preserve">no âmbito do processo que trata da crise da empresa, em especial quanto à possibilidade de aprovar, rejeitar ou modificar o plano de recuperação judicial (art. 35), o que pode conferir uma </w:t>
      </w:r>
      <w:r w:rsidR="006239C1">
        <w:rPr>
          <w:rFonts w:ascii="Times New Roman" w:hAnsi="Times New Roman" w:cs="Times New Roman"/>
          <w:sz w:val="24"/>
          <w:szCs w:val="24"/>
        </w:rPr>
        <w:t>segunda oportunidade à atividade empresarial em crise</w:t>
      </w:r>
      <w:r w:rsidR="00C839B9">
        <w:rPr>
          <w:rFonts w:ascii="Times New Roman" w:hAnsi="Times New Roman" w:cs="Times New Roman"/>
          <w:sz w:val="24"/>
          <w:szCs w:val="24"/>
        </w:rPr>
        <w:t xml:space="preserve">, </w:t>
      </w:r>
      <w:r w:rsidR="00FC7929">
        <w:rPr>
          <w:rFonts w:ascii="Times New Roman" w:hAnsi="Times New Roman" w:cs="Times New Roman"/>
          <w:sz w:val="24"/>
          <w:szCs w:val="24"/>
        </w:rPr>
        <w:t xml:space="preserve">hipótese que </w:t>
      </w:r>
      <w:r w:rsidR="00C839B9">
        <w:rPr>
          <w:rFonts w:ascii="Times New Roman" w:hAnsi="Times New Roman" w:cs="Times New Roman"/>
          <w:sz w:val="24"/>
          <w:szCs w:val="24"/>
        </w:rPr>
        <w:t>não havia na concordata, então revogad</w:t>
      </w:r>
      <w:r w:rsidR="00FC7929">
        <w:rPr>
          <w:rFonts w:ascii="Times New Roman" w:hAnsi="Times New Roman" w:cs="Times New Roman"/>
          <w:sz w:val="24"/>
          <w:szCs w:val="24"/>
        </w:rPr>
        <w:t>a</w:t>
      </w:r>
      <w:r w:rsidR="006239C1">
        <w:rPr>
          <w:rFonts w:ascii="Times New Roman" w:hAnsi="Times New Roman" w:cs="Times New Roman"/>
          <w:sz w:val="24"/>
          <w:szCs w:val="24"/>
        </w:rPr>
        <w:t>Decreto-lei nº 7.661/45</w:t>
      </w:r>
      <w:r>
        <w:rPr>
          <w:rFonts w:ascii="Times New Roman" w:hAnsi="Times New Roman" w:cs="Times New Roman"/>
          <w:sz w:val="24"/>
          <w:szCs w:val="24"/>
        </w:rPr>
        <w:t>.</w:t>
      </w:r>
    </w:p>
    <w:p w:rsidR="00973DAB" w:rsidRDefault="00973DAB"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Conforme a Lei nº 11.101/2005, art. 50</w:t>
      </w:r>
      <w:r w:rsidR="000328CD">
        <w:rPr>
          <w:rFonts w:ascii="Times New Roman" w:hAnsi="Times New Roman" w:cs="Times New Roman"/>
          <w:sz w:val="24"/>
          <w:szCs w:val="24"/>
        </w:rPr>
        <w:t>,</w:t>
      </w:r>
      <w:r>
        <w:rPr>
          <w:rFonts w:ascii="Times New Roman" w:hAnsi="Times New Roman" w:cs="Times New Roman"/>
          <w:sz w:val="24"/>
          <w:szCs w:val="24"/>
        </w:rPr>
        <w:t xml:space="preserve"> o</w:t>
      </w:r>
      <w:r w:rsidR="008F60FD">
        <w:rPr>
          <w:rFonts w:ascii="Times New Roman" w:hAnsi="Times New Roman" w:cs="Times New Roman"/>
          <w:sz w:val="24"/>
          <w:szCs w:val="24"/>
        </w:rPr>
        <w:t xml:space="preserve"> plano de recuperação judicial </w:t>
      </w:r>
      <w:r>
        <w:rPr>
          <w:rFonts w:ascii="Times New Roman" w:hAnsi="Times New Roman" w:cs="Times New Roman"/>
          <w:sz w:val="24"/>
          <w:szCs w:val="24"/>
        </w:rPr>
        <w:t xml:space="preserve">deve demonstrar </w:t>
      </w:r>
      <w:r w:rsidR="006B4DE9">
        <w:rPr>
          <w:rFonts w:ascii="Times New Roman" w:hAnsi="Times New Roman" w:cs="Times New Roman"/>
          <w:sz w:val="24"/>
          <w:szCs w:val="24"/>
        </w:rPr>
        <w:t>os meios</w:t>
      </w:r>
      <w:r>
        <w:rPr>
          <w:rFonts w:ascii="Times New Roman" w:hAnsi="Times New Roman" w:cs="Times New Roman"/>
          <w:sz w:val="24"/>
          <w:szCs w:val="24"/>
        </w:rPr>
        <w:t xml:space="preserve"> pel</w:t>
      </w:r>
      <w:r w:rsidR="006B4DE9">
        <w:rPr>
          <w:rFonts w:ascii="Times New Roman" w:hAnsi="Times New Roman" w:cs="Times New Roman"/>
          <w:sz w:val="24"/>
          <w:szCs w:val="24"/>
        </w:rPr>
        <w:t>os</w:t>
      </w:r>
      <w:r>
        <w:rPr>
          <w:rFonts w:ascii="Times New Roman" w:hAnsi="Times New Roman" w:cs="Times New Roman"/>
          <w:sz w:val="24"/>
          <w:szCs w:val="24"/>
        </w:rPr>
        <w:t xml:space="preserve"> qu</w:t>
      </w:r>
      <w:r w:rsidR="006B4DE9">
        <w:rPr>
          <w:rFonts w:ascii="Times New Roman" w:hAnsi="Times New Roman" w:cs="Times New Roman"/>
          <w:sz w:val="24"/>
          <w:szCs w:val="24"/>
        </w:rPr>
        <w:t>ais</w:t>
      </w:r>
      <w:r>
        <w:rPr>
          <w:rFonts w:ascii="Times New Roman" w:hAnsi="Times New Roman" w:cs="Times New Roman"/>
          <w:sz w:val="24"/>
          <w:szCs w:val="24"/>
        </w:rPr>
        <w:t xml:space="preserve"> a devedora pretende superar seu estado de crise financeira. Revitalizada, </w:t>
      </w:r>
      <w:r w:rsidR="006B4DE9">
        <w:rPr>
          <w:rFonts w:ascii="Times New Roman" w:hAnsi="Times New Roman" w:cs="Times New Roman"/>
          <w:sz w:val="24"/>
          <w:szCs w:val="24"/>
        </w:rPr>
        <w:t xml:space="preserve">a atividade empresarial </w:t>
      </w:r>
      <w:r>
        <w:rPr>
          <w:rFonts w:ascii="Times New Roman" w:hAnsi="Times New Roman" w:cs="Times New Roman"/>
          <w:sz w:val="24"/>
          <w:szCs w:val="24"/>
        </w:rPr>
        <w:t xml:space="preserve">seria capaz de </w:t>
      </w:r>
      <w:r w:rsidR="008F60FD">
        <w:rPr>
          <w:rFonts w:ascii="Times New Roman" w:hAnsi="Times New Roman" w:cs="Times New Roman"/>
          <w:sz w:val="24"/>
          <w:szCs w:val="24"/>
        </w:rPr>
        <w:t>preservar</w:t>
      </w:r>
      <w:r w:rsidR="00286420">
        <w:rPr>
          <w:rFonts w:ascii="Times New Roman" w:hAnsi="Times New Roman" w:cs="Times New Roman"/>
          <w:sz w:val="24"/>
          <w:szCs w:val="24"/>
        </w:rPr>
        <w:t>:</w:t>
      </w:r>
      <w:r w:rsidR="008F60FD">
        <w:rPr>
          <w:rFonts w:ascii="Times New Roman" w:hAnsi="Times New Roman" w:cs="Times New Roman"/>
          <w:sz w:val="24"/>
          <w:szCs w:val="24"/>
        </w:rPr>
        <w:t xml:space="preserve"> a</w:t>
      </w:r>
      <w:r w:rsidR="008F60FD" w:rsidRPr="008F60FD">
        <w:rPr>
          <w:rFonts w:ascii="Times New Roman" w:hAnsi="Times New Roman" w:cs="Times New Roman"/>
          <w:sz w:val="24"/>
          <w:szCs w:val="24"/>
        </w:rPr>
        <w:t xml:space="preserve"> fonte produtora do emprego dos trabalhadores</w:t>
      </w:r>
      <w:r w:rsidR="008F60FD">
        <w:rPr>
          <w:rFonts w:ascii="Times New Roman" w:hAnsi="Times New Roman" w:cs="Times New Roman"/>
          <w:sz w:val="24"/>
          <w:szCs w:val="24"/>
        </w:rPr>
        <w:t xml:space="preserve">, </w:t>
      </w:r>
      <w:r w:rsidR="008F60FD" w:rsidRPr="008F60FD">
        <w:rPr>
          <w:rFonts w:ascii="Times New Roman" w:hAnsi="Times New Roman" w:cs="Times New Roman"/>
          <w:sz w:val="24"/>
          <w:szCs w:val="24"/>
        </w:rPr>
        <w:t>os interesses dos credores</w:t>
      </w:r>
      <w:r w:rsidR="008F60FD">
        <w:rPr>
          <w:rFonts w:ascii="Times New Roman" w:hAnsi="Times New Roman" w:cs="Times New Roman"/>
          <w:sz w:val="24"/>
          <w:szCs w:val="24"/>
        </w:rPr>
        <w:t xml:space="preserve">, </w:t>
      </w:r>
      <w:r w:rsidR="00286420">
        <w:rPr>
          <w:rFonts w:ascii="Times New Roman" w:hAnsi="Times New Roman" w:cs="Times New Roman"/>
          <w:sz w:val="24"/>
          <w:szCs w:val="24"/>
        </w:rPr>
        <w:t>a função social da empresa, entre outros interesses conexos</w:t>
      </w:r>
      <w:r w:rsidR="00FC7929">
        <w:rPr>
          <w:rFonts w:ascii="Times New Roman" w:hAnsi="Times New Roman" w:cs="Times New Roman"/>
          <w:sz w:val="24"/>
          <w:szCs w:val="24"/>
        </w:rPr>
        <w:t xml:space="preserve"> (</w:t>
      </w:r>
      <w:r>
        <w:rPr>
          <w:rFonts w:ascii="Times New Roman" w:hAnsi="Times New Roman" w:cs="Times New Roman"/>
          <w:sz w:val="24"/>
          <w:szCs w:val="24"/>
        </w:rPr>
        <w:t>art. 47 da LRF</w:t>
      </w:r>
      <w:r w:rsidR="00FC7929">
        <w:rPr>
          <w:rFonts w:ascii="Times New Roman" w:hAnsi="Times New Roman" w:cs="Times New Roman"/>
          <w:sz w:val="24"/>
          <w:szCs w:val="24"/>
        </w:rPr>
        <w:t>)</w:t>
      </w:r>
      <w:r w:rsidR="00286420">
        <w:rPr>
          <w:rFonts w:ascii="Times New Roman" w:hAnsi="Times New Roman" w:cs="Times New Roman"/>
          <w:sz w:val="24"/>
          <w:szCs w:val="24"/>
        </w:rPr>
        <w:t>.</w:t>
      </w:r>
    </w:p>
    <w:p w:rsidR="006239C1" w:rsidRDefault="00566BE8" w:rsidP="00F736AB">
      <w:pPr>
        <w:autoSpaceDE w:val="0"/>
        <w:autoSpaceDN w:val="0"/>
        <w:adjustRightInd w:val="0"/>
        <w:spacing w:after="0" w:line="360" w:lineRule="auto"/>
        <w:ind w:firstLine="851"/>
        <w:jc w:val="both"/>
        <w:rPr>
          <w:rFonts w:ascii="Times New Roman" w:hAnsi="Times New Roman" w:cs="Times New Roman"/>
          <w:sz w:val="24"/>
          <w:szCs w:val="24"/>
        </w:rPr>
      </w:pPr>
      <w:r w:rsidRPr="002E747D">
        <w:rPr>
          <w:rFonts w:ascii="Times New Roman" w:hAnsi="Times New Roman" w:cs="Times New Roman"/>
          <w:sz w:val="24"/>
          <w:szCs w:val="24"/>
        </w:rPr>
        <w:t xml:space="preserve">O estudo </w:t>
      </w:r>
      <w:r w:rsidR="002E747D">
        <w:rPr>
          <w:rFonts w:ascii="Times New Roman" w:hAnsi="Times New Roman" w:cs="Times New Roman"/>
          <w:sz w:val="24"/>
          <w:szCs w:val="24"/>
        </w:rPr>
        <w:t xml:space="preserve">abarca </w:t>
      </w:r>
      <w:r w:rsidR="003E345F" w:rsidRPr="002E747D">
        <w:rPr>
          <w:rFonts w:ascii="Times New Roman" w:hAnsi="Times New Roman" w:cs="Times New Roman"/>
          <w:sz w:val="24"/>
          <w:szCs w:val="24"/>
        </w:rPr>
        <w:t>processos</w:t>
      </w:r>
      <w:r w:rsidR="003E345F">
        <w:rPr>
          <w:rFonts w:ascii="Times New Roman" w:hAnsi="Times New Roman" w:cs="Times New Roman"/>
          <w:sz w:val="24"/>
          <w:szCs w:val="24"/>
        </w:rPr>
        <w:t xml:space="preserve"> em que não se verificou a preservação da função social da atividade empresarial (objeto do processo de recuperação judicial) nem a preservação</w:t>
      </w:r>
      <w:r w:rsidR="003E345F" w:rsidRPr="003E345F">
        <w:rPr>
          <w:rFonts w:ascii="Times New Roman" w:hAnsi="Times New Roman" w:cs="Times New Roman"/>
          <w:sz w:val="24"/>
          <w:szCs w:val="24"/>
        </w:rPr>
        <w:t xml:space="preserve"> dos bens, ativos da empresa</w:t>
      </w:r>
      <w:r w:rsidR="003E345F">
        <w:rPr>
          <w:rFonts w:ascii="Times New Roman" w:hAnsi="Times New Roman" w:cs="Times New Roman"/>
          <w:sz w:val="24"/>
          <w:szCs w:val="24"/>
        </w:rPr>
        <w:t xml:space="preserve"> (objeto do processo falimentar)</w:t>
      </w:r>
      <w:r w:rsidR="0001722B">
        <w:rPr>
          <w:rFonts w:ascii="Times New Roman" w:hAnsi="Times New Roman" w:cs="Times New Roman"/>
          <w:sz w:val="24"/>
          <w:szCs w:val="24"/>
        </w:rPr>
        <w:t xml:space="preserve"> e pretende testar </w:t>
      </w:r>
      <w:r w:rsidR="006239C1">
        <w:rPr>
          <w:rFonts w:ascii="Times New Roman" w:hAnsi="Times New Roman" w:cs="Times New Roman"/>
          <w:sz w:val="24"/>
          <w:szCs w:val="24"/>
        </w:rPr>
        <w:t>as consequências dos processos de recuperação judicial ineficazes</w:t>
      </w:r>
      <w:r w:rsidR="00BB69FC">
        <w:rPr>
          <w:rFonts w:ascii="Times New Roman" w:hAnsi="Times New Roman" w:cs="Times New Roman"/>
          <w:sz w:val="24"/>
          <w:szCs w:val="24"/>
        </w:rPr>
        <w:t>.</w:t>
      </w:r>
    </w:p>
    <w:p w:rsidR="00CB3BCD" w:rsidRDefault="00CB3BCD" w:rsidP="00F736AB">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impacto que o agravamento da crise </w:t>
      </w:r>
      <w:r w:rsidR="007A70B1">
        <w:rPr>
          <w:rFonts w:ascii="Times New Roman" w:hAnsi="Times New Roman" w:cs="Times New Roman"/>
          <w:sz w:val="24"/>
          <w:szCs w:val="24"/>
        </w:rPr>
        <w:t>pode causa</w:t>
      </w:r>
      <w:r w:rsidR="000328CD">
        <w:rPr>
          <w:rFonts w:ascii="Times New Roman" w:hAnsi="Times New Roman" w:cs="Times New Roman"/>
          <w:sz w:val="24"/>
          <w:szCs w:val="24"/>
        </w:rPr>
        <w:t>r</w:t>
      </w:r>
      <w:r w:rsidR="007A70B1">
        <w:rPr>
          <w:rFonts w:ascii="Times New Roman" w:hAnsi="Times New Roman" w:cs="Times New Roman"/>
          <w:sz w:val="24"/>
          <w:szCs w:val="24"/>
        </w:rPr>
        <w:t xml:space="preserve"> sobre os credores submetidos ou não à </w:t>
      </w:r>
      <w:r w:rsidR="007D65A6">
        <w:rPr>
          <w:rFonts w:ascii="Times New Roman" w:hAnsi="Times New Roman" w:cs="Times New Roman"/>
          <w:sz w:val="24"/>
          <w:szCs w:val="24"/>
        </w:rPr>
        <w:t>LRF</w:t>
      </w:r>
      <w:r w:rsidR="007A70B1">
        <w:rPr>
          <w:rFonts w:ascii="Times New Roman" w:hAnsi="Times New Roman" w:cs="Times New Roman"/>
          <w:sz w:val="24"/>
          <w:szCs w:val="24"/>
        </w:rPr>
        <w:t>, colaboradores, fornecedores, cliente e outros justifica a pesquisa científica.</w:t>
      </w:r>
    </w:p>
    <w:p w:rsidR="007D65A6" w:rsidRDefault="00B94CE8" w:rsidP="00F736AB">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com a aspiração de ampliar o conhecimento, optou-se por desenvolver a pesquisa pelo método indutivo</w:t>
      </w:r>
      <w:r w:rsidR="00D15482">
        <w:rPr>
          <w:rFonts w:ascii="Times New Roman" w:hAnsi="Times New Roman" w:cs="Times New Roman"/>
          <w:sz w:val="24"/>
          <w:szCs w:val="24"/>
        </w:rPr>
        <w:t xml:space="preserve">, cujo objetivo geral é examinar processos em que não se alcançou as expectativas do processo </w:t>
      </w:r>
      <w:proofErr w:type="spellStart"/>
      <w:r w:rsidR="00D15482">
        <w:rPr>
          <w:rFonts w:ascii="Times New Roman" w:hAnsi="Times New Roman" w:cs="Times New Roman"/>
          <w:sz w:val="24"/>
          <w:szCs w:val="24"/>
        </w:rPr>
        <w:t>recuperacional</w:t>
      </w:r>
      <w:proofErr w:type="spellEnd"/>
      <w:r w:rsidR="00D15482">
        <w:rPr>
          <w:rFonts w:ascii="Times New Roman" w:hAnsi="Times New Roman" w:cs="Times New Roman"/>
          <w:sz w:val="24"/>
          <w:szCs w:val="24"/>
        </w:rPr>
        <w:t xml:space="preserve"> tampouco do falimentar e, em específico, verificar a existência de correlação com o agravamento da crise.</w:t>
      </w:r>
    </w:p>
    <w:p w:rsidR="0018403B" w:rsidRDefault="00D46039" w:rsidP="00F736AB">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face das limitações do artigo, delimitou-se o objeto de estudo a dois </w:t>
      </w:r>
      <w:proofErr w:type="gramStart"/>
      <w:r>
        <w:rPr>
          <w:rFonts w:ascii="Times New Roman" w:hAnsi="Times New Roman" w:cs="Times New Roman"/>
          <w:sz w:val="24"/>
          <w:szCs w:val="24"/>
        </w:rPr>
        <w:t>processos</w:t>
      </w:r>
      <w:r w:rsidR="00CE05C6">
        <w:rPr>
          <w:rFonts w:ascii="Times New Roman" w:hAnsi="Times New Roman" w:cs="Times New Roman"/>
          <w:sz w:val="24"/>
          <w:szCs w:val="24"/>
        </w:rPr>
        <w:t>:</w:t>
      </w:r>
      <w:proofErr w:type="gramEnd"/>
      <w:r w:rsidRPr="00092ABC">
        <w:rPr>
          <w:rFonts w:ascii="Times New Roman" w:hAnsi="Times New Roman" w:cs="Times New Roman"/>
          <w:sz w:val="24"/>
          <w:szCs w:val="24"/>
        </w:rPr>
        <w:t>OSX Brasil S.A</w:t>
      </w:r>
      <w:r w:rsidR="007408B6">
        <w:rPr>
          <w:rFonts w:ascii="Times New Roman" w:hAnsi="Times New Roman" w:cs="Times New Roman"/>
          <w:sz w:val="24"/>
          <w:szCs w:val="24"/>
        </w:rPr>
        <w:t xml:space="preserve"> e outras sociedade</w:t>
      </w:r>
      <w:r w:rsidR="00E6238D">
        <w:rPr>
          <w:rFonts w:ascii="Times New Roman" w:hAnsi="Times New Roman" w:cs="Times New Roman"/>
          <w:sz w:val="24"/>
          <w:szCs w:val="24"/>
        </w:rPr>
        <w:t>s</w:t>
      </w:r>
      <w:r w:rsidR="007408B6">
        <w:rPr>
          <w:rFonts w:ascii="Times New Roman" w:hAnsi="Times New Roman" w:cs="Times New Roman"/>
          <w:sz w:val="24"/>
          <w:szCs w:val="24"/>
        </w:rPr>
        <w:t xml:space="preserve"> que compõem </w:t>
      </w:r>
      <w:r w:rsidR="007408B6">
        <w:rPr>
          <w:rFonts w:ascii="Times New Roman" w:hAnsi="Times New Roman" w:cs="Times New Roman"/>
          <w:noProof/>
          <w:sz w:val="24"/>
          <w:szCs w:val="24"/>
          <w:lang w:eastAsia="pt-BR"/>
        </w:rPr>
        <w:t xml:space="preserve">o </w:t>
      </w:r>
      <w:r w:rsidR="0018403B">
        <w:rPr>
          <w:rFonts w:ascii="Times New Roman" w:hAnsi="Times New Roman" w:cs="Times New Roman"/>
          <w:sz w:val="24"/>
          <w:szCs w:val="24"/>
        </w:rPr>
        <w:t>Grupo OSX</w:t>
      </w:r>
      <w:r w:rsidR="00CE05C6">
        <w:rPr>
          <w:rFonts w:ascii="Times New Roman" w:hAnsi="Times New Roman" w:cs="Times New Roman"/>
          <w:sz w:val="24"/>
          <w:szCs w:val="24"/>
        </w:rPr>
        <w:t xml:space="preserve">; </w:t>
      </w:r>
      <w:r w:rsidR="0018403B" w:rsidRPr="0018403B">
        <w:rPr>
          <w:rFonts w:ascii="Times New Roman" w:hAnsi="Times New Roman" w:cs="Times New Roman"/>
          <w:sz w:val="24"/>
          <w:szCs w:val="24"/>
        </w:rPr>
        <w:t>Sociedade Comercial e Importadora Hermes S/A e da sociedade</w:t>
      </w:r>
      <w:r w:rsidR="00AB1D49">
        <w:rPr>
          <w:rFonts w:ascii="Times New Roman" w:hAnsi="Times New Roman" w:cs="Times New Roman"/>
          <w:sz w:val="24"/>
          <w:szCs w:val="24"/>
        </w:rPr>
        <w:t xml:space="preserve"> </w:t>
      </w:r>
      <w:proofErr w:type="spellStart"/>
      <w:r w:rsidR="0018403B" w:rsidRPr="00C4692C">
        <w:rPr>
          <w:rFonts w:ascii="Times New Roman" w:hAnsi="Times New Roman" w:cs="Times New Roman"/>
          <w:sz w:val="24"/>
          <w:szCs w:val="24"/>
        </w:rPr>
        <w:t>Merkur</w:t>
      </w:r>
      <w:proofErr w:type="spellEnd"/>
      <w:r w:rsidR="0018403B" w:rsidRPr="00C4692C">
        <w:rPr>
          <w:rFonts w:ascii="Times New Roman" w:hAnsi="Times New Roman" w:cs="Times New Roman"/>
          <w:sz w:val="24"/>
          <w:szCs w:val="24"/>
        </w:rPr>
        <w:t xml:space="preserve"> Editora Ltda.</w:t>
      </w:r>
      <w:r w:rsidR="00CE05C6">
        <w:rPr>
          <w:rFonts w:ascii="Times New Roman" w:hAnsi="Times New Roman" w:cs="Times New Roman"/>
          <w:sz w:val="24"/>
          <w:szCs w:val="24"/>
        </w:rPr>
        <w:t xml:space="preserve"> (Grupo Hermes)</w:t>
      </w:r>
      <w:r w:rsidR="007408B6">
        <w:rPr>
          <w:rFonts w:ascii="Times New Roman" w:hAnsi="Times New Roman" w:cs="Times New Roman"/>
          <w:sz w:val="24"/>
          <w:szCs w:val="24"/>
        </w:rPr>
        <w:t>.</w:t>
      </w:r>
    </w:p>
    <w:p w:rsidR="0001722B" w:rsidRDefault="0001722B" w:rsidP="00C4692C">
      <w:pPr>
        <w:autoSpaceDE w:val="0"/>
        <w:autoSpaceDN w:val="0"/>
        <w:adjustRightInd w:val="0"/>
        <w:spacing w:after="0" w:line="360" w:lineRule="auto"/>
        <w:ind w:firstLine="851"/>
        <w:jc w:val="both"/>
        <w:rPr>
          <w:rFonts w:ascii="Times New Roman" w:hAnsi="Times New Roman" w:cs="Times New Roman"/>
          <w:sz w:val="24"/>
          <w:szCs w:val="24"/>
        </w:rPr>
      </w:pPr>
    </w:p>
    <w:p w:rsidR="00275DBE" w:rsidRPr="00565F67" w:rsidRDefault="00E6238D" w:rsidP="00E6238D">
      <w:pPr>
        <w:tabs>
          <w:tab w:val="left" w:pos="7920"/>
        </w:tabs>
        <w:spacing w:after="0" w:line="240" w:lineRule="auto"/>
        <w:ind w:right="27"/>
        <w:rPr>
          <w:rFonts w:ascii="Times New Roman" w:hAnsi="Times New Roman" w:cs="Times New Roman"/>
          <w:b/>
          <w:sz w:val="24"/>
          <w:szCs w:val="24"/>
        </w:rPr>
      </w:pPr>
      <w:bookmarkStart w:id="1" w:name="_Hlk17463599"/>
      <w:r w:rsidRPr="00565F67">
        <w:rPr>
          <w:rFonts w:ascii="Times New Roman" w:hAnsi="Times New Roman" w:cs="Times New Roman"/>
          <w:b/>
          <w:sz w:val="24"/>
          <w:szCs w:val="24"/>
        </w:rPr>
        <w:t xml:space="preserve">1 </w:t>
      </w:r>
      <w:r w:rsidR="00E026B7" w:rsidRPr="00565F67">
        <w:rPr>
          <w:rFonts w:ascii="Times New Roman" w:hAnsi="Times New Roman" w:cs="Times New Roman"/>
          <w:b/>
          <w:sz w:val="24"/>
          <w:szCs w:val="24"/>
        </w:rPr>
        <w:t>ESTUDO DE CASO</w:t>
      </w:r>
    </w:p>
    <w:p w:rsidR="000C140C" w:rsidRDefault="000C140C" w:rsidP="001E67E5">
      <w:pPr>
        <w:tabs>
          <w:tab w:val="left" w:pos="7920"/>
        </w:tabs>
        <w:spacing w:after="0" w:line="360" w:lineRule="auto"/>
        <w:ind w:right="28"/>
        <w:jc w:val="both"/>
        <w:rPr>
          <w:rFonts w:ascii="Times New Roman" w:hAnsi="Times New Roman" w:cs="Times New Roman"/>
          <w:sz w:val="24"/>
          <w:szCs w:val="24"/>
        </w:rPr>
      </w:pPr>
    </w:p>
    <w:bookmarkEnd w:id="1"/>
    <w:p w:rsidR="009D4C35" w:rsidRDefault="009D4C35" w:rsidP="00F736AB">
      <w:pPr>
        <w:tabs>
          <w:tab w:val="left" w:pos="7920"/>
        </w:tabs>
        <w:spacing w:after="0" w:line="360" w:lineRule="auto"/>
        <w:ind w:firstLine="851"/>
        <w:jc w:val="both"/>
        <w:rPr>
          <w:rFonts w:ascii="Times New Roman" w:hAnsi="Times New Roman" w:cs="Times New Roman"/>
          <w:sz w:val="24"/>
          <w:szCs w:val="24"/>
        </w:rPr>
      </w:pPr>
      <w:r w:rsidRPr="00C00BD2">
        <w:rPr>
          <w:rFonts w:ascii="Times New Roman" w:hAnsi="Times New Roman" w:cs="Times New Roman"/>
          <w:sz w:val="24"/>
          <w:szCs w:val="24"/>
        </w:rPr>
        <w:t xml:space="preserve">O estudo de casos dos processos do Grupo OSX Brasil e da Sociedade Comercial e Importadora Hermes S/A almeja verificar se </w:t>
      </w:r>
      <w:r w:rsidR="0001722B">
        <w:rPr>
          <w:rFonts w:ascii="Times New Roman" w:hAnsi="Times New Roman" w:cs="Times New Roman"/>
          <w:sz w:val="24"/>
          <w:szCs w:val="24"/>
        </w:rPr>
        <w:t>o</w:t>
      </w:r>
      <w:r w:rsidRPr="00C00BD2">
        <w:rPr>
          <w:rFonts w:ascii="Times New Roman" w:hAnsi="Times New Roman" w:cs="Times New Roman"/>
          <w:sz w:val="24"/>
          <w:szCs w:val="24"/>
        </w:rPr>
        <w:t xml:space="preserve"> estado de crise da empresa se agravou, bem como verificar a participação dos credores</w:t>
      </w:r>
      <w:r w:rsidR="0001722B">
        <w:rPr>
          <w:rFonts w:ascii="Times New Roman" w:hAnsi="Times New Roman" w:cs="Times New Roman"/>
          <w:sz w:val="24"/>
          <w:szCs w:val="24"/>
        </w:rPr>
        <w:t xml:space="preserve"> neste processo ao aprovarem os planos de recuperação judicial ou vedarem propostas de alienação de unidades produtivas isoladas (UPI).</w:t>
      </w:r>
    </w:p>
    <w:p w:rsidR="00E6238D" w:rsidRDefault="00E6238D" w:rsidP="001E67E5">
      <w:pPr>
        <w:tabs>
          <w:tab w:val="left" w:pos="7920"/>
        </w:tabs>
        <w:spacing w:after="0" w:line="360" w:lineRule="auto"/>
        <w:ind w:right="28"/>
        <w:rPr>
          <w:rFonts w:ascii="Times New Roman" w:hAnsi="Times New Roman" w:cs="Times New Roman"/>
          <w:sz w:val="24"/>
          <w:szCs w:val="24"/>
        </w:rPr>
      </w:pPr>
    </w:p>
    <w:p w:rsidR="009D4C35" w:rsidRPr="00E6238D" w:rsidRDefault="00E6238D" w:rsidP="00E6238D">
      <w:pPr>
        <w:tabs>
          <w:tab w:val="left" w:pos="7920"/>
        </w:tabs>
        <w:spacing w:after="0" w:line="240" w:lineRule="auto"/>
        <w:ind w:right="27"/>
        <w:rPr>
          <w:rFonts w:ascii="Times New Roman" w:hAnsi="Times New Roman" w:cs="Times New Roman"/>
          <w:b/>
          <w:bCs/>
          <w:sz w:val="24"/>
          <w:szCs w:val="24"/>
        </w:rPr>
      </w:pPr>
      <w:r>
        <w:rPr>
          <w:rFonts w:ascii="Times New Roman" w:hAnsi="Times New Roman" w:cs="Times New Roman"/>
          <w:sz w:val="24"/>
          <w:szCs w:val="24"/>
        </w:rPr>
        <w:lastRenderedPageBreak/>
        <w:t xml:space="preserve">1.1 </w:t>
      </w:r>
      <w:r w:rsidR="009D4C35" w:rsidRPr="00E6238D">
        <w:rPr>
          <w:rFonts w:ascii="Times New Roman" w:hAnsi="Times New Roman" w:cs="Times New Roman"/>
          <w:b/>
          <w:bCs/>
          <w:sz w:val="24"/>
          <w:szCs w:val="24"/>
        </w:rPr>
        <w:t>Grupo OSX Brasil</w:t>
      </w:r>
    </w:p>
    <w:p w:rsidR="009D4C35" w:rsidRDefault="009D4C35" w:rsidP="001E67E5">
      <w:pPr>
        <w:pStyle w:val="PargrafodaLista"/>
        <w:tabs>
          <w:tab w:val="left" w:pos="7920"/>
        </w:tabs>
        <w:spacing w:after="0" w:line="360" w:lineRule="auto"/>
        <w:ind w:left="357" w:right="28"/>
        <w:contextualSpacing w:val="0"/>
        <w:jc w:val="both"/>
        <w:rPr>
          <w:rFonts w:ascii="Times New Roman" w:hAnsi="Times New Roman" w:cs="Times New Roman"/>
          <w:b/>
          <w:bCs/>
          <w:sz w:val="24"/>
          <w:szCs w:val="24"/>
        </w:rPr>
      </w:pPr>
    </w:p>
    <w:p w:rsidR="0098345B" w:rsidRDefault="009D4C35" w:rsidP="00F736AB">
      <w:pPr>
        <w:pStyle w:val="PargrafodaLista"/>
        <w:spacing w:after="0" w:line="360" w:lineRule="auto"/>
        <w:ind w:left="0" w:firstLine="851"/>
        <w:contextualSpacing w:val="0"/>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 xml:space="preserve">Conforme descrito na </w:t>
      </w:r>
      <w:r w:rsidR="002933F8">
        <w:rPr>
          <w:rFonts w:ascii="Times New Roman" w:hAnsi="Times New Roman" w:cs="Times New Roman"/>
          <w:noProof/>
          <w:sz w:val="24"/>
          <w:szCs w:val="24"/>
          <w:lang w:eastAsia="pt-BR"/>
        </w:rPr>
        <w:t>peti</w:t>
      </w:r>
      <w:r w:rsidR="00BB69FC">
        <w:rPr>
          <w:rFonts w:ascii="Times New Roman" w:hAnsi="Times New Roman" w:cs="Times New Roman"/>
          <w:noProof/>
          <w:sz w:val="24"/>
          <w:szCs w:val="24"/>
          <w:lang w:eastAsia="pt-BR"/>
        </w:rPr>
        <w:t>ção</w:t>
      </w:r>
      <w:r>
        <w:rPr>
          <w:rFonts w:ascii="Times New Roman" w:hAnsi="Times New Roman" w:cs="Times New Roman"/>
          <w:noProof/>
          <w:sz w:val="24"/>
          <w:szCs w:val="24"/>
          <w:lang w:eastAsia="pt-BR"/>
        </w:rPr>
        <w:t xml:space="preserve">inicial protocolada em 12 de novembro de 2013, </w:t>
      </w:r>
      <w:r w:rsidR="002933F8">
        <w:rPr>
          <w:rFonts w:ascii="Times New Roman" w:hAnsi="Times New Roman" w:cs="Times New Roman"/>
          <w:noProof/>
          <w:sz w:val="24"/>
          <w:szCs w:val="24"/>
          <w:lang w:eastAsia="pt-BR"/>
        </w:rPr>
        <w:t>processo nº 0392571-55.2013.8.19.0001,</w:t>
      </w:r>
      <w:r>
        <w:rPr>
          <w:rFonts w:ascii="Times New Roman" w:hAnsi="Times New Roman" w:cs="Times New Roman"/>
          <w:noProof/>
          <w:sz w:val="24"/>
          <w:szCs w:val="24"/>
          <w:lang w:eastAsia="pt-BR"/>
        </w:rPr>
        <w:t xml:space="preserve"> a</w:t>
      </w:r>
      <w:r w:rsidR="00FB54C3">
        <w:rPr>
          <w:rFonts w:ascii="Times New Roman" w:hAnsi="Times New Roman" w:cs="Times New Roman"/>
          <w:noProof/>
          <w:sz w:val="24"/>
          <w:szCs w:val="24"/>
          <w:lang w:eastAsia="pt-BR"/>
        </w:rPr>
        <w:t>s sociedades do Grupo</w:t>
      </w:r>
      <w:r w:rsidRPr="000A0355">
        <w:rPr>
          <w:rFonts w:ascii="Times New Roman" w:hAnsi="Times New Roman" w:cs="Times New Roman"/>
          <w:noProof/>
          <w:sz w:val="24"/>
          <w:szCs w:val="24"/>
          <w:lang w:eastAsia="pt-BR"/>
        </w:rPr>
        <w:t xml:space="preserve"> OSX </w:t>
      </w:r>
      <w:r w:rsidR="002933F8">
        <w:rPr>
          <w:rFonts w:ascii="Times New Roman" w:hAnsi="Times New Roman" w:cs="Times New Roman"/>
          <w:noProof/>
          <w:sz w:val="24"/>
          <w:szCs w:val="24"/>
          <w:lang w:eastAsia="pt-BR"/>
        </w:rPr>
        <w:t>surgi</w:t>
      </w:r>
      <w:r w:rsidR="009C2189">
        <w:rPr>
          <w:rFonts w:ascii="Times New Roman" w:hAnsi="Times New Roman" w:cs="Times New Roman"/>
          <w:noProof/>
          <w:sz w:val="24"/>
          <w:szCs w:val="24"/>
          <w:lang w:eastAsia="pt-BR"/>
        </w:rPr>
        <w:t>ram</w:t>
      </w:r>
      <w:r>
        <w:rPr>
          <w:rFonts w:ascii="Times New Roman" w:hAnsi="Times New Roman" w:cs="Times New Roman"/>
          <w:noProof/>
          <w:sz w:val="24"/>
          <w:szCs w:val="24"/>
          <w:lang w:eastAsia="pt-BR"/>
        </w:rPr>
        <w:t xml:space="preserve"> em 2007 para suprir as </w:t>
      </w:r>
      <w:r w:rsidRPr="000A0355">
        <w:rPr>
          <w:rFonts w:ascii="Times New Roman" w:hAnsi="Times New Roman" w:cs="Times New Roman"/>
          <w:noProof/>
          <w:sz w:val="24"/>
          <w:szCs w:val="24"/>
          <w:lang w:eastAsia="pt-BR"/>
        </w:rPr>
        <w:t>demanda</w:t>
      </w:r>
      <w:r>
        <w:rPr>
          <w:rFonts w:ascii="Times New Roman" w:hAnsi="Times New Roman" w:cs="Times New Roman"/>
          <w:noProof/>
          <w:sz w:val="24"/>
          <w:szCs w:val="24"/>
          <w:lang w:eastAsia="pt-BR"/>
        </w:rPr>
        <w:t>s</w:t>
      </w:r>
      <w:r w:rsidRPr="000A0355">
        <w:rPr>
          <w:rFonts w:ascii="Times New Roman" w:hAnsi="Times New Roman" w:cs="Times New Roman"/>
          <w:noProof/>
          <w:sz w:val="24"/>
          <w:szCs w:val="24"/>
          <w:lang w:eastAsia="pt-BR"/>
        </w:rPr>
        <w:t xml:space="preserve"> da indústria petrolífera</w:t>
      </w:r>
      <w:r w:rsidR="0098345B">
        <w:rPr>
          <w:rFonts w:ascii="Times New Roman" w:hAnsi="Times New Roman" w:cs="Times New Roman"/>
          <w:noProof/>
          <w:sz w:val="24"/>
          <w:szCs w:val="24"/>
          <w:lang w:eastAsia="pt-BR"/>
        </w:rPr>
        <w:t>, em especial da sociedade Ó</w:t>
      </w:r>
      <w:r w:rsidR="0098345B" w:rsidRPr="00965FDD">
        <w:rPr>
          <w:rFonts w:ascii="Times New Roman" w:hAnsi="Times New Roman" w:cs="Times New Roman"/>
          <w:noProof/>
          <w:sz w:val="24"/>
          <w:szCs w:val="24"/>
          <w:lang w:eastAsia="pt-BR"/>
        </w:rPr>
        <w:t>leoe Gás Participações S.A.</w:t>
      </w:r>
      <w:r w:rsidR="0098345B">
        <w:rPr>
          <w:rFonts w:ascii="Times New Roman" w:hAnsi="Times New Roman" w:cs="Times New Roman"/>
          <w:noProof/>
          <w:sz w:val="24"/>
          <w:szCs w:val="24"/>
          <w:lang w:eastAsia="pt-BR"/>
        </w:rPr>
        <w:t xml:space="preserve"> (</w:t>
      </w:r>
      <w:r w:rsidR="0098345B" w:rsidRPr="00C00BD2">
        <w:rPr>
          <w:rFonts w:ascii="Times New Roman" w:hAnsi="Times New Roman" w:cs="Times New Roman"/>
          <w:noProof/>
          <w:sz w:val="24"/>
          <w:szCs w:val="24"/>
          <w:lang w:eastAsia="pt-BR"/>
        </w:rPr>
        <w:t>Grupo OGX</w:t>
      </w:r>
      <w:r w:rsidR="0098345B">
        <w:rPr>
          <w:rFonts w:ascii="Times New Roman" w:hAnsi="Times New Roman" w:cs="Times New Roman"/>
          <w:noProof/>
          <w:sz w:val="24"/>
          <w:szCs w:val="24"/>
          <w:lang w:eastAsia="pt-BR"/>
        </w:rPr>
        <w:t xml:space="preserve">) </w:t>
      </w:r>
      <w:r w:rsidR="0098345B" w:rsidRPr="00965FDD">
        <w:rPr>
          <w:rFonts w:ascii="Times New Roman" w:hAnsi="Times New Roman" w:cs="Times New Roman"/>
          <w:noProof/>
          <w:sz w:val="24"/>
          <w:szCs w:val="24"/>
          <w:lang w:eastAsia="pt-BR"/>
        </w:rPr>
        <w:t>que atua nas áreas de </w:t>
      </w:r>
      <w:hyperlink r:id="rId8" w:tooltip="Exploração de petróleo" w:history="1">
        <w:r w:rsidR="0098345B" w:rsidRPr="00965FDD">
          <w:rPr>
            <w:rFonts w:ascii="Times New Roman" w:hAnsi="Times New Roman" w:cs="Times New Roman"/>
            <w:noProof/>
            <w:sz w:val="24"/>
            <w:szCs w:val="24"/>
            <w:lang w:eastAsia="pt-BR"/>
          </w:rPr>
          <w:t>exploração</w:t>
        </w:r>
      </w:hyperlink>
      <w:r w:rsidR="0098345B" w:rsidRPr="00965FDD">
        <w:rPr>
          <w:rFonts w:ascii="Times New Roman" w:hAnsi="Times New Roman" w:cs="Times New Roman"/>
          <w:noProof/>
          <w:sz w:val="24"/>
          <w:szCs w:val="24"/>
          <w:lang w:eastAsia="pt-BR"/>
        </w:rPr>
        <w:t> e produção de petróleo e </w:t>
      </w:r>
      <w:hyperlink r:id="rId9" w:tooltip="Gás natural" w:history="1">
        <w:r w:rsidR="0098345B" w:rsidRPr="00965FDD">
          <w:rPr>
            <w:rFonts w:ascii="Times New Roman" w:hAnsi="Times New Roman" w:cs="Times New Roman"/>
            <w:noProof/>
            <w:sz w:val="24"/>
            <w:szCs w:val="24"/>
            <w:lang w:eastAsia="pt-BR"/>
          </w:rPr>
          <w:t>gás natural</w:t>
        </w:r>
      </w:hyperlink>
      <w:r w:rsidR="00B54F07">
        <w:rPr>
          <w:rFonts w:ascii="Times New Roman" w:hAnsi="Times New Roman" w:cs="Times New Roman"/>
          <w:noProof/>
          <w:sz w:val="24"/>
          <w:szCs w:val="24"/>
          <w:lang w:eastAsia="pt-BR"/>
        </w:rPr>
        <w:t xml:space="preserve"> e</w:t>
      </w:r>
      <w:r w:rsidR="0098345B">
        <w:rPr>
          <w:rFonts w:ascii="Times New Roman" w:hAnsi="Times New Roman" w:cs="Times New Roman"/>
          <w:noProof/>
          <w:sz w:val="24"/>
          <w:szCs w:val="24"/>
          <w:lang w:eastAsia="pt-BR"/>
        </w:rPr>
        <w:t xml:space="preserve"> para atender</w:t>
      </w:r>
      <w:r w:rsidR="0098345B" w:rsidRPr="00C00BD2">
        <w:rPr>
          <w:rFonts w:ascii="Times New Roman" w:hAnsi="Times New Roman" w:cs="Times New Roman"/>
          <w:noProof/>
          <w:sz w:val="24"/>
          <w:szCs w:val="24"/>
          <w:lang w:eastAsia="pt-BR"/>
        </w:rPr>
        <w:t xml:space="preserve"> outras </w:t>
      </w:r>
      <w:r w:rsidR="0098345B">
        <w:rPr>
          <w:rFonts w:ascii="Times New Roman" w:hAnsi="Times New Roman" w:cs="Times New Roman"/>
          <w:noProof/>
          <w:sz w:val="24"/>
          <w:szCs w:val="24"/>
          <w:lang w:eastAsia="pt-BR"/>
        </w:rPr>
        <w:t xml:space="preserve">demandas </w:t>
      </w:r>
      <w:r w:rsidR="00B54F07">
        <w:rPr>
          <w:rFonts w:ascii="Times New Roman" w:hAnsi="Times New Roman" w:cs="Times New Roman"/>
          <w:noProof/>
          <w:sz w:val="24"/>
          <w:szCs w:val="24"/>
          <w:lang w:eastAsia="pt-BR"/>
        </w:rPr>
        <w:t>que porventura surgissem.</w:t>
      </w:r>
    </w:p>
    <w:p w:rsidR="009D4C35" w:rsidRPr="00C00BD2" w:rsidRDefault="002933F8" w:rsidP="00F736AB">
      <w:pPr>
        <w:pStyle w:val="PargrafodaLista"/>
        <w:spacing w:after="0" w:line="360" w:lineRule="auto"/>
        <w:ind w:left="0" w:firstLine="851"/>
        <w:contextualSpacing w:val="0"/>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 xml:space="preserve">A OSX Brasil S.A foi constituída </w:t>
      </w:r>
      <w:r w:rsidR="009D4C35" w:rsidRPr="00C00BD2">
        <w:rPr>
          <w:rFonts w:ascii="Times New Roman" w:hAnsi="Times New Roman" w:cs="Times New Roman"/>
          <w:noProof/>
          <w:sz w:val="24"/>
          <w:szCs w:val="24"/>
          <w:lang w:eastAsia="pt-BR"/>
        </w:rPr>
        <w:t>como objet</w:t>
      </w:r>
      <w:r w:rsidR="002A62F0">
        <w:rPr>
          <w:rFonts w:ascii="Times New Roman" w:hAnsi="Times New Roman" w:cs="Times New Roman"/>
          <w:noProof/>
          <w:sz w:val="24"/>
          <w:szCs w:val="24"/>
          <w:lang w:eastAsia="pt-BR"/>
        </w:rPr>
        <w:t>o</w:t>
      </w:r>
      <w:r w:rsidR="009D4C35" w:rsidRPr="00C00BD2">
        <w:rPr>
          <w:rFonts w:ascii="Times New Roman" w:hAnsi="Times New Roman" w:cs="Times New Roman"/>
          <w:noProof/>
          <w:sz w:val="24"/>
          <w:szCs w:val="24"/>
          <w:lang w:eastAsia="pt-BR"/>
        </w:rPr>
        <w:t xml:space="preserve"> social </w:t>
      </w:r>
      <w:r w:rsidR="009C2189">
        <w:rPr>
          <w:rFonts w:ascii="Times New Roman" w:hAnsi="Times New Roman" w:cs="Times New Roman"/>
          <w:noProof/>
          <w:sz w:val="24"/>
          <w:szCs w:val="24"/>
          <w:lang w:eastAsia="pt-BR"/>
        </w:rPr>
        <w:t xml:space="preserve"> de </w:t>
      </w:r>
      <w:r w:rsidR="009D4C35" w:rsidRPr="00C00BD2">
        <w:rPr>
          <w:rFonts w:ascii="Times New Roman" w:hAnsi="Times New Roman" w:cs="Times New Roman"/>
          <w:noProof/>
          <w:sz w:val="24"/>
          <w:szCs w:val="24"/>
          <w:lang w:eastAsia="pt-BR"/>
        </w:rPr>
        <w:t xml:space="preserve">deter participação acionária </w:t>
      </w:r>
      <w:r w:rsidR="00B54F07">
        <w:rPr>
          <w:rFonts w:ascii="Times New Roman" w:hAnsi="Times New Roman" w:cs="Times New Roman"/>
          <w:noProof/>
          <w:sz w:val="24"/>
          <w:szCs w:val="24"/>
          <w:lang w:eastAsia="pt-BR"/>
        </w:rPr>
        <w:t>n</w:t>
      </w:r>
      <w:r w:rsidR="009D4C35" w:rsidRPr="00C00BD2">
        <w:rPr>
          <w:rFonts w:ascii="Times New Roman" w:hAnsi="Times New Roman" w:cs="Times New Roman"/>
          <w:noProof/>
          <w:sz w:val="24"/>
          <w:szCs w:val="24"/>
          <w:lang w:eastAsia="pt-BR"/>
        </w:rPr>
        <w:t>a OSX Constru</w:t>
      </w:r>
      <w:r>
        <w:rPr>
          <w:rFonts w:ascii="Times New Roman" w:hAnsi="Times New Roman" w:cs="Times New Roman"/>
          <w:noProof/>
          <w:sz w:val="24"/>
          <w:szCs w:val="24"/>
          <w:lang w:eastAsia="pt-BR"/>
        </w:rPr>
        <w:t xml:space="preserve">ção </w:t>
      </w:r>
      <w:r w:rsidR="009D4C35" w:rsidRPr="00C00BD2">
        <w:rPr>
          <w:rFonts w:ascii="Times New Roman" w:hAnsi="Times New Roman" w:cs="Times New Roman"/>
          <w:noProof/>
          <w:sz w:val="24"/>
          <w:szCs w:val="24"/>
          <w:lang w:eastAsia="pt-BR"/>
        </w:rPr>
        <w:t>Naval S.A, a OSX Serviços Operacionais LTDA. e a OSX Leasing B.V.</w:t>
      </w:r>
    </w:p>
    <w:p w:rsidR="00C5670A" w:rsidRDefault="00B54F07" w:rsidP="00F736AB">
      <w:pPr>
        <w:pStyle w:val="PargrafodaLista"/>
        <w:spacing w:after="0" w:line="360" w:lineRule="auto"/>
        <w:ind w:left="0" w:firstLine="851"/>
        <w:contextualSpacing w:val="0"/>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 xml:space="preserve">Pelo plano de negócios do Grupo OSX, estimava-se </w:t>
      </w:r>
      <w:r w:rsidR="00C5670A">
        <w:rPr>
          <w:rFonts w:ascii="Times New Roman" w:hAnsi="Times New Roman" w:cs="Times New Roman"/>
          <w:noProof/>
          <w:sz w:val="24"/>
          <w:szCs w:val="24"/>
          <w:lang w:eastAsia="pt-BR"/>
        </w:rPr>
        <w:t>que a</w:t>
      </w:r>
      <w:r w:rsidR="009D4C35">
        <w:rPr>
          <w:rFonts w:ascii="Times New Roman" w:hAnsi="Times New Roman" w:cs="Times New Roman"/>
          <w:noProof/>
          <w:sz w:val="24"/>
          <w:szCs w:val="24"/>
          <w:lang w:eastAsia="pt-BR"/>
        </w:rPr>
        <w:t xml:space="preserve"> sinergia </w:t>
      </w:r>
      <w:r w:rsidR="00C5670A">
        <w:rPr>
          <w:rFonts w:ascii="Times New Roman" w:hAnsi="Times New Roman" w:cs="Times New Roman"/>
          <w:noProof/>
          <w:sz w:val="24"/>
          <w:szCs w:val="24"/>
          <w:lang w:eastAsia="pt-BR"/>
        </w:rPr>
        <w:t xml:space="preserve">gerada </w:t>
      </w:r>
      <w:r w:rsidR="009D4C35">
        <w:rPr>
          <w:rFonts w:ascii="Times New Roman" w:hAnsi="Times New Roman" w:cs="Times New Roman"/>
          <w:noProof/>
          <w:sz w:val="24"/>
          <w:szCs w:val="24"/>
          <w:lang w:eastAsia="pt-BR"/>
        </w:rPr>
        <w:t>entre o Grupo OSX e o Grupo OGX,  ambas controladas pela EBX, demanda</w:t>
      </w:r>
      <w:r w:rsidR="00C5670A">
        <w:rPr>
          <w:rFonts w:ascii="Times New Roman" w:hAnsi="Times New Roman" w:cs="Times New Roman"/>
          <w:noProof/>
          <w:sz w:val="24"/>
          <w:szCs w:val="24"/>
          <w:lang w:eastAsia="pt-BR"/>
        </w:rPr>
        <w:t>ria</w:t>
      </w:r>
      <w:r w:rsidR="009D4C35">
        <w:rPr>
          <w:rFonts w:ascii="Times New Roman" w:hAnsi="Times New Roman" w:cs="Times New Roman"/>
          <w:noProof/>
          <w:sz w:val="24"/>
          <w:szCs w:val="24"/>
          <w:lang w:eastAsia="pt-BR"/>
        </w:rPr>
        <w:t xml:space="preserve"> 48 unidades de produção para suportar sua base de crescimento por 10 anos.</w:t>
      </w:r>
    </w:p>
    <w:p w:rsidR="009D4C35" w:rsidRPr="00C00BD2" w:rsidRDefault="009D4C35" w:rsidP="00F736AB">
      <w:pPr>
        <w:pStyle w:val="PargrafodaLista"/>
        <w:spacing w:after="0" w:line="360" w:lineRule="auto"/>
        <w:ind w:left="0" w:firstLine="851"/>
        <w:contextualSpacing w:val="0"/>
        <w:jc w:val="both"/>
        <w:rPr>
          <w:rFonts w:ascii="Times New Roman" w:hAnsi="Times New Roman" w:cs="Times New Roman"/>
          <w:noProof/>
          <w:sz w:val="24"/>
          <w:szCs w:val="24"/>
          <w:lang w:eastAsia="pt-BR"/>
        </w:rPr>
      </w:pPr>
      <w:r w:rsidRPr="00C00BD2">
        <w:rPr>
          <w:rFonts w:ascii="Times New Roman" w:hAnsi="Times New Roman" w:cs="Times New Roman"/>
          <w:noProof/>
          <w:sz w:val="24"/>
          <w:szCs w:val="24"/>
          <w:lang w:eastAsia="pt-BR"/>
        </w:rPr>
        <w:t xml:space="preserve">A intenção do Grupo OSX era </w:t>
      </w:r>
      <w:r w:rsidR="00C5670A">
        <w:rPr>
          <w:rFonts w:ascii="Times New Roman" w:hAnsi="Times New Roman" w:cs="Times New Roman"/>
          <w:noProof/>
          <w:sz w:val="24"/>
          <w:szCs w:val="24"/>
          <w:lang w:eastAsia="pt-BR"/>
        </w:rPr>
        <w:t>con</w:t>
      </w:r>
      <w:r w:rsidR="007A1A76">
        <w:rPr>
          <w:rFonts w:ascii="Times New Roman" w:hAnsi="Times New Roman" w:cs="Times New Roman"/>
          <w:noProof/>
          <w:sz w:val="24"/>
          <w:szCs w:val="24"/>
          <w:lang w:eastAsia="pt-BR"/>
        </w:rPr>
        <w:t>s</w:t>
      </w:r>
      <w:r w:rsidR="00C5670A">
        <w:rPr>
          <w:rFonts w:ascii="Times New Roman" w:hAnsi="Times New Roman" w:cs="Times New Roman"/>
          <w:noProof/>
          <w:sz w:val="24"/>
          <w:szCs w:val="24"/>
          <w:lang w:eastAsia="pt-BR"/>
        </w:rPr>
        <w:t>truir</w:t>
      </w:r>
      <w:r w:rsidRPr="00C00BD2">
        <w:rPr>
          <w:rFonts w:ascii="Times New Roman" w:hAnsi="Times New Roman" w:cs="Times New Roman"/>
          <w:noProof/>
          <w:sz w:val="24"/>
          <w:szCs w:val="24"/>
          <w:lang w:eastAsia="pt-BR"/>
        </w:rPr>
        <w:t xml:space="preserve"> as unidades, fretá-las e prestar serviços </w:t>
      </w:r>
      <w:r w:rsidR="00C5670A">
        <w:rPr>
          <w:rFonts w:ascii="Times New Roman" w:hAnsi="Times New Roman" w:cs="Times New Roman"/>
          <w:noProof/>
          <w:sz w:val="24"/>
          <w:szCs w:val="24"/>
          <w:lang w:eastAsia="pt-BR"/>
        </w:rPr>
        <w:t>de manuten</w:t>
      </w:r>
      <w:r w:rsidR="00467538">
        <w:rPr>
          <w:rFonts w:ascii="Times New Roman" w:hAnsi="Times New Roman" w:cs="Times New Roman"/>
          <w:noProof/>
          <w:sz w:val="24"/>
          <w:szCs w:val="24"/>
          <w:lang w:eastAsia="pt-BR"/>
        </w:rPr>
        <w:t>çã</w:t>
      </w:r>
      <w:r w:rsidR="00C5670A">
        <w:rPr>
          <w:rFonts w:ascii="Times New Roman" w:hAnsi="Times New Roman" w:cs="Times New Roman"/>
          <w:noProof/>
          <w:sz w:val="24"/>
          <w:szCs w:val="24"/>
          <w:lang w:eastAsia="pt-BR"/>
        </w:rPr>
        <w:t xml:space="preserve">o e apoio </w:t>
      </w:r>
      <w:r w:rsidRPr="00C00BD2">
        <w:rPr>
          <w:rFonts w:ascii="Times New Roman" w:hAnsi="Times New Roman" w:cs="Times New Roman"/>
          <w:noProof/>
          <w:sz w:val="24"/>
          <w:szCs w:val="24"/>
          <w:lang w:eastAsia="pt-BR"/>
        </w:rPr>
        <w:t>ao Grupo OGX.</w:t>
      </w:r>
    </w:p>
    <w:p w:rsidR="009D4C35" w:rsidRPr="00401867" w:rsidRDefault="00DA24DB" w:rsidP="00F736AB">
      <w:pPr>
        <w:pStyle w:val="PargrafodaLista"/>
        <w:spacing w:after="0" w:line="360" w:lineRule="auto"/>
        <w:ind w:left="0" w:firstLine="851"/>
        <w:contextualSpacing w:val="0"/>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Dessa forma, a</w:t>
      </w:r>
      <w:r w:rsidR="009D4C35" w:rsidRPr="00C00BD2">
        <w:rPr>
          <w:rFonts w:ascii="Times New Roman" w:hAnsi="Times New Roman" w:cs="Times New Roman"/>
          <w:noProof/>
          <w:sz w:val="24"/>
          <w:szCs w:val="24"/>
          <w:lang w:eastAsia="pt-BR"/>
        </w:rPr>
        <w:t>s atividades desenvolvidas pel</w:t>
      </w:r>
      <w:r>
        <w:rPr>
          <w:rFonts w:ascii="Times New Roman" w:hAnsi="Times New Roman" w:cs="Times New Roman"/>
          <w:noProof/>
          <w:sz w:val="24"/>
          <w:szCs w:val="24"/>
          <w:lang w:eastAsia="pt-BR"/>
        </w:rPr>
        <w:t>o Grupo</w:t>
      </w:r>
      <w:r w:rsidR="009D4C35" w:rsidRPr="00C00BD2">
        <w:rPr>
          <w:rFonts w:ascii="Times New Roman" w:hAnsi="Times New Roman" w:cs="Times New Roman"/>
          <w:noProof/>
          <w:sz w:val="24"/>
          <w:szCs w:val="24"/>
          <w:lang w:eastAsia="pt-BR"/>
        </w:rPr>
        <w:t xml:space="preserve"> OSX dependiam significantemente</w:t>
      </w:r>
      <w:r w:rsidR="009D4C35">
        <w:rPr>
          <w:rFonts w:ascii="Times New Roman" w:hAnsi="Times New Roman" w:cs="Times New Roman"/>
          <w:noProof/>
          <w:sz w:val="24"/>
          <w:szCs w:val="24"/>
          <w:lang w:eastAsia="pt-BR"/>
        </w:rPr>
        <w:t xml:space="preserve"> do setor de óleo e gás </w:t>
      </w:r>
      <w:r w:rsidR="006D4AF7">
        <w:rPr>
          <w:rFonts w:ascii="Times New Roman" w:hAnsi="Times New Roman" w:cs="Times New Roman"/>
          <w:noProof/>
          <w:sz w:val="24"/>
          <w:szCs w:val="24"/>
          <w:lang w:eastAsia="pt-BR"/>
        </w:rPr>
        <w:t>brasileiro</w:t>
      </w:r>
      <w:r w:rsidR="009D4C35">
        <w:rPr>
          <w:rFonts w:ascii="Times New Roman" w:hAnsi="Times New Roman" w:cs="Times New Roman"/>
          <w:noProof/>
          <w:sz w:val="24"/>
          <w:szCs w:val="24"/>
          <w:lang w:eastAsia="pt-BR"/>
        </w:rPr>
        <w:t xml:space="preserve">, principalmente da disposição das companhias em investir na condução de operações de exploração, desenvolvimento e produção </w:t>
      </w:r>
      <w:r w:rsidR="009D4C35" w:rsidRPr="00401867">
        <w:rPr>
          <w:rFonts w:ascii="Times New Roman" w:hAnsi="Times New Roman" w:cs="Times New Roman"/>
          <w:i/>
          <w:iCs/>
          <w:noProof/>
          <w:sz w:val="24"/>
          <w:szCs w:val="24"/>
          <w:lang w:eastAsia="pt-BR"/>
        </w:rPr>
        <w:t>offshore</w:t>
      </w:r>
      <w:r w:rsidR="009D4C35">
        <w:rPr>
          <w:rFonts w:ascii="Times New Roman" w:hAnsi="Times New Roman" w:cs="Times New Roman"/>
          <w:noProof/>
          <w:sz w:val="24"/>
          <w:szCs w:val="24"/>
          <w:lang w:eastAsia="pt-BR"/>
        </w:rPr>
        <w:t>.</w:t>
      </w:r>
    </w:p>
    <w:p w:rsidR="009D4C35" w:rsidRPr="000A0355" w:rsidRDefault="009D4C35" w:rsidP="00F736AB">
      <w:pPr>
        <w:pStyle w:val="PargrafodaLista"/>
        <w:spacing w:after="0" w:line="360" w:lineRule="auto"/>
        <w:ind w:left="0" w:firstLine="851"/>
        <w:contextualSpacing w:val="0"/>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 xml:space="preserve">Entretanto, </w:t>
      </w:r>
      <w:r w:rsidR="004D1DFB">
        <w:rPr>
          <w:rFonts w:ascii="Times New Roman" w:hAnsi="Times New Roman" w:cs="Times New Roman"/>
          <w:noProof/>
          <w:sz w:val="24"/>
          <w:szCs w:val="24"/>
          <w:lang w:eastAsia="pt-BR"/>
        </w:rPr>
        <w:t>ainda no período pré-operacional</w:t>
      </w:r>
      <w:r>
        <w:rPr>
          <w:rFonts w:ascii="Times New Roman" w:hAnsi="Times New Roman" w:cs="Times New Roman"/>
          <w:noProof/>
          <w:sz w:val="24"/>
          <w:szCs w:val="24"/>
          <w:lang w:eastAsia="pt-BR"/>
        </w:rPr>
        <w:t>,</w:t>
      </w:r>
      <w:r w:rsidRPr="000A0355">
        <w:rPr>
          <w:rFonts w:ascii="Times New Roman" w:hAnsi="Times New Roman" w:cs="Times New Roman"/>
          <w:noProof/>
          <w:sz w:val="24"/>
          <w:szCs w:val="24"/>
          <w:lang w:eastAsia="pt-BR"/>
        </w:rPr>
        <w:t xml:space="preserve"> enfrentou dificuldades n</w:t>
      </w:r>
      <w:r>
        <w:rPr>
          <w:rFonts w:ascii="Times New Roman" w:hAnsi="Times New Roman" w:cs="Times New Roman"/>
          <w:noProof/>
          <w:sz w:val="24"/>
          <w:szCs w:val="24"/>
          <w:lang w:eastAsia="pt-BR"/>
        </w:rPr>
        <w:t xml:space="preserve">o ramo </w:t>
      </w:r>
      <w:r w:rsidRPr="000A0355">
        <w:rPr>
          <w:rFonts w:ascii="Times New Roman" w:hAnsi="Times New Roman" w:cs="Times New Roman"/>
          <w:noProof/>
          <w:sz w:val="24"/>
          <w:szCs w:val="24"/>
          <w:lang w:eastAsia="pt-BR"/>
        </w:rPr>
        <w:t>de contrução naval, pois o potencial exploratório de petróleo e gás natural projetado pelo Grupo O</w:t>
      </w:r>
      <w:r>
        <w:rPr>
          <w:rFonts w:ascii="Times New Roman" w:hAnsi="Times New Roman" w:cs="Times New Roman"/>
          <w:noProof/>
          <w:sz w:val="24"/>
          <w:szCs w:val="24"/>
          <w:lang w:eastAsia="pt-BR"/>
        </w:rPr>
        <w:t>GX não se confirmou.</w:t>
      </w:r>
    </w:p>
    <w:p w:rsidR="009D4C35" w:rsidRDefault="009D4C35" w:rsidP="00F736AB">
      <w:pPr>
        <w:pStyle w:val="PargrafodaLista"/>
        <w:spacing w:after="0" w:line="360" w:lineRule="auto"/>
        <w:ind w:left="0" w:firstLine="851"/>
        <w:contextualSpacing w:val="0"/>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Os eventos geraram</w:t>
      </w:r>
      <w:r w:rsidRPr="000A0355">
        <w:rPr>
          <w:rFonts w:ascii="Times New Roman" w:hAnsi="Times New Roman" w:cs="Times New Roman"/>
          <w:noProof/>
          <w:sz w:val="24"/>
          <w:szCs w:val="24"/>
          <w:lang w:eastAsia="pt-BR"/>
        </w:rPr>
        <w:t xml:space="preserve"> o cancelamento de encomendas das unidades exploratórias e a renegociação de outras junto à OGX, além do encerramento e rescisão de contratos com outros clientes</w:t>
      </w:r>
      <w:r>
        <w:rPr>
          <w:rFonts w:ascii="Times New Roman" w:hAnsi="Times New Roman" w:cs="Times New Roman"/>
          <w:noProof/>
          <w:sz w:val="24"/>
          <w:szCs w:val="24"/>
          <w:lang w:eastAsia="pt-BR"/>
        </w:rPr>
        <w:t>, o que ocasionou a crise financeira.</w:t>
      </w:r>
    </w:p>
    <w:p w:rsidR="008031D9" w:rsidRDefault="008031D9" w:rsidP="00F736AB">
      <w:pPr>
        <w:spacing w:after="0" w:line="360" w:lineRule="auto"/>
        <w:ind w:firstLine="851"/>
        <w:jc w:val="both"/>
        <w:rPr>
          <w:rFonts w:ascii="Times New Roman" w:hAnsi="Times New Roman"/>
          <w:sz w:val="24"/>
          <w:szCs w:val="24"/>
        </w:rPr>
      </w:pPr>
      <w:r>
        <w:rPr>
          <w:rFonts w:ascii="Times New Roman" w:hAnsi="Times New Roman"/>
          <w:sz w:val="24"/>
          <w:szCs w:val="24"/>
        </w:rPr>
        <w:t>Inicialmente, o</w:t>
      </w:r>
      <w:r w:rsidR="009D4C35" w:rsidRPr="00C00BD2">
        <w:rPr>
          <w:rFonts w:ascii="Times New Roman" w:hAnsi="Times New Roman"/>
          <w:sz w:val="24"/>
          <w:szCs w:val="24"/>
        </w:rPr>
        <w:t xml:space="preserve"> pedido de recuperação judicial do Grupo OSX </w:t>
      </w:r>
      <w:r w:rsidR="00B54F07">
        <w:rPr>
          <w:rFonts w:ascii="Times New Roman" w:hAnsi="Times New Roman"/>
          <w:sz w:val="24"/>
          <w:szCs w:val="24"/>
        </w:rPr>
        <w:t>e</w:t>
      </w:r>
      <w:r>
        <w:rPr>
          <w:rFonts w:ascii="Times New Roman" w:hAnsi="Times New Roman"/>
          <w:sz w:val="24"/>
          <w:szCs w:val="24"/>
        </w:rPr>
        <w:t xml:space="preserve"> OGX foram consolidados e</w:t>
      </w:r>
      <w:r w:rsidR="009D4C35" w:rsidRPr="00C00BD2">
        <w:rPr>
          <w:rFonts w:ascii="Times New Roman" w:hAnsi="Times New Roman"/>
          <w:sz w:val="24"/>
          <w:szCs w:val="24"/>
        </w:rPr>
        <w:t xml:space="preserve"> distribuído</w:t>
      </w:r>
      <w:r>
        <w:rPr>
          <w:rFonts w:ascii="Times New Roman" w:hAnsi="Times New Roman"/>
          <w:sz w:val="24"/>
          <w:szCs w:val="24"/>
        </w:rPr>
        <w:t>s</w:t>
      </w:r>
      <w:r w:rsidR="009D4C35" w:rsidRPr="00C00BD2">
        <w:rPr>
          <w:rFonts w:ascii="Times New Roman" w:hAnsi="Times New Roman"/>
          <w:sz w:val="24"/>
          <w:szCs w:val="24"/>
        </w:rPr>
        <w:t xml:space="preserve"> p</w:t>
      </w:r>
      <w:r>
        <w:rPr>
          <w:rFonts w:ascii="Times New Roman" w:hAnsi="Times New Roman"/>
          <w:sz w:val="24"/>
          <w:szCs w:val="24"/>
        </w:rPr>
        <w:t>araa</w:t>
      </w:r>
      <w:r w:rsidR="009D4C35" w:rsidRPr="00C00BD2">
        <w:rPr>
          <w:rFonts w:ascii="Times New Roman" w:hAnsi="Times New Roman"/>
          <w:sz w:val="24"/>
          <w:szCs w:val="24"/>
        </w:rPr>
        <w:t xml:space="preserve"> 4ª Vara Empresarial da Comarca do Rio de Janeiro no mesmo</w:t>
      </w:r>
      <w:r w:rsidR="009D4C35">
        <w:rPr>
          <w:rFonts w:ascii="Times New Roman" w:hAnsi="Times New Roman"/>
          <w:sz w:val="24"/>
          <w:szCs w:val="24"/>
        </w:rPr>
        <w:t xml:space="preserve"> p</w:t>
      </w:r>
      <w:r w:rsidR="00B54F07">
        <w:rPr>
          <w:rFonts w:ascii="Times New Roman" w:hAnsi="Times New Roman"/>
          <w:sz w:val="24"/>
          <w:szCs w:val="24"/>
        </w:rPr>
        <w:t>olo do Grupo OGX</w:t>
      </w:r>
      <w:r w:rsidR="009D4C35">
        <w:rPr>
          <w:rFonts w:ascii="Times New Roman" w:hAnsi="Times New Roman"/>
          <w:sz w:val="24"/>
          <w:szCs w:val="24"/>
        </w:rPr>
        <w:t>.</w:t>
      </w:r>
    </w:p>
    <w:p w:rsidR="009D4C35" w:rsidRDefault="009D4C35" w:rsidP="00F736AB">
      <w:pPr>
        <w:spacing w:after="0" w:line="360" w:lineRule="auto"/>
        <w:ind w:firstLine="851"/>
        <w:jc w:val="both"/>
        <w:rPr>
          <w:rFonts w:ascii="Times New Roman" w:hAnsi="Times New Roman"/>
          <w:sz w:val="24"/>
          <w:szCs w:val="24"/>
        </w:rPr>
      </w:pPr>
      <w:r>
        <w:rPr>
          <w:rFonts w:ascii="Times New Roman" w:hAnsi="Times New Roman"/>
          <w:sz w:val="24"/>
          <w:szCs w:val="24"/>
        </w:rPr>
        <w:t xml:space="preserve">Porém um recurso do credor </w:t>
      </w:r>
      <w:proofErr w:type="spellStart"/>
      <w:r>
        <w:rPr>
          <w:rFonts w:ascii="Times New Roman" w:hAnsi="Times New Roman"/>
          <w:sz w:val="24"/>
          <w:szCs w:val="24"/>
        </w:rPr>
        <w:t>Acciona</w:t>
      </w:r>
      <w:proofErr w:type="spellEnd"/>
      <w:r>
        <w:rPr>
          <w:rFonts w:ascii="Times New Roman" w:hAnsi="Times New Roman"/>
          <w:sz w:val="24"/>
          <w:szCs w:val="24"/>
        </w:rPr>
        <w:t xml:space="preserve"> Infraestrutura S.A questionando a consolidação dos dois grupos foi deferido pela Décima Quart</w:t>
      </w:r>
      <w:r w:rsidR="008A44C0">
        <w:rPr>
          <w:rFonts w:ascii="Times New Roman" w:hAnsi="Times New Roman"/>
          <w:sz w:val="24"/>
          <w:szCs w:val="24"/>
        </w:rPr>
        <w:t>a Câmara Cível</w:t>
      </w:r>
      <w:r w:rsidR="0001722B">
        <w:rPr>
          <w:rFonts w:ascii="Times New Roman" w:hAnsi="Times New Roman"/>
          <w:sz w:val="24"/>
          <w:szCs w:val="24"/>
        </w:rPr>
        <w:t xml:space="preserve"> do TJRJ</w:t>
      </w:r>
      <w:r>
        <w:rPr>
          <w:rFonts w:ascii="Times New Roman" w:hAnsi="Times New Roman"/>
          <w:sz w:val="24"/>
          <w:szCs w:val="24"/>
        </w:rPr>
        <w:t>.</w:t>
      </w:r>
    </w:p>
    <w:p w:rsidR="009D4C35" w:rsidRDefault="008A44C0" w:rsidP="00F736AB">
      <w:pPr>
        <w:spacing w:after="0" w:line="360" w:lineRule="auto"/>
        <w:ind w:firstLine="851"/>
        <w:jc w:val="both"/>
        <w:rPr>
          <w:rFonts w:ascii="Times New Roman" w:hAnsi="Times New Roman"/>
          <w:sz w:val="24"/>
          <w:szCs w:val="24"/>
        </w:rPr>
      </w:pPr>
      <w:r>
        <w:rPr>
          <w:rFonts w:ascii="Times New Roman" w:hAnsi="Times New Roman"/>
          <w:sz w:val="24"/>
          <w:szCs w:val="24"/>
        </w:rPr>
        <w:t xml:space="preserve">Cindido, o processo do Grupo OSX </w:t>
      </w:r>
      <w:r w:rsidR="00EA6FDE">
        <w:rPr>
          <w:rFonts w:ascii="Times New Roman" w:hAnsi="Times New Roman"/>
          <w:sz w:val="24"/>
          <w:szCs w:val="24"/>
        </w:rPr>
        <w:t xml:space="preserve">foi redistribuído </w:t>
      </w:r>
      <w:r w:rsidR="009D4C35">
        <w:rPr>
          <w:rFonts w:ascii="Times New Roman" w:hAnsi="Times New Roman"/>
          <w:sz w:val="24"/>
          <w:szCs w:val="24"/>
        </w:rPr>
        <w:t xml:space="preserve">para a </w:t>
      </w:r>
      <w:r w:rsidR="009D4C35" w:rsidRPr="000A0355">
        <w:rPr>
          <w:rFonts w:ascii="Times New Roman" w:hAnsi="Times New Roman"/>
          <w:sz w:val="24"/>
          <w:szCs w:val="24"/>
        </w:rPr>
        <w:t>3ª Vara Empresarial da Comarca do Rio de Janeiro</w:t>
      </w:r>
      <w:r w:rsidR="00CF5D3E">
        <w:rPr>
          <w:rFonts w:ascii="Times New Roman" w:hAnsi="Times New Roman"/>
          <w:sz w:val="24"/>
          <w:szCs w:val="24"/>
        </w:rPr>
        <w:t xml:space="preserve"> e a</w:t>
      </w:r>
      <w:r w:rsidR="009D4C35" w:rsidRPr="000A0355">
        <w:rPr>
          <w:rFonts w:ascii="Times New Roman" w:hAnsi="Times New Roman"/>
          <w:sz w:val="24"/>
          <w:szCs w:val="24"/>
        </w:rPr>
        <w:t xml:space="preserve"> decisão de processamento da Recuperação Judicial foi proferida em 21 de março de 2014.</w:t>
      </w:r>
    </w:p>
    <w:p w:rsidR="009D4C35" w:rsidRPr="000A0355" w:rsidRDefault="009D4C35" w:rsidP="00F736AB">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O objetivo da recuperação judicial era permitir que </w:t>
      </w:r>
      <w:r w:rsidR="00865726">
        <w:rPr>
          <w:rFonts w:ascii="Times New Roman" w:hAnsi="Times New Roman"/>
          <w:sz w:val="24"/>
          <w:szCs w:val="24"/>
        </w:rPr>
        <w:t>o Grupo</w:t>
      </w:r>
      <w:r w:rsidR="007D2B65">
        <w:rPr>
          <w:rFonts w:ascii="Times New Roman" w:hAnsi="Times New Roman"/>
          <w:sz w:val="24"/>
          <w:szCs w:val="24"/>
        </w:rPr>
        <w:t>OSX superasse a crise econômico-</w:t>
      </w:r>
      <w:r>
        <w:rPr>
          <w:rFonts w:ascii="Times New Roman" w:hAnsi="Times New Roman"/>
          <w:sz w:val="24"/>
          <w:szCs w:val="24"/>
        </w:rPr>
        <w:t>financeira, com a implementação das medidas cabíveis para a sua reorganização operacional que atendesse aos interesses e preservasse a função social da empresa.</w:t>
      </w:r>
    </w:p>
    <w:p w:rsidR="009D4C35" w:rsidRDefault="009D4C35" w:rsidP="00F736AB">
      <w:pPr>
        <w:spacing w:after="0" w:line="360" w:lineRule="auto"/>
        <w:ind w:firstLine="851"/>
        <w:jc w:val="both"/>
        <w:rPr>
          <w:rFonts w:ascii="Times New Roman" w:hAnsi="Times New Roman"/>
          <w:sz w:val="24"/>
          <w:szCs w:val="24"/>
        </w:rPr>
      </w:pPr>
      <w:r>
        <w:rPr>
          <w:rFonts w:ascii="Times New Roman" w:hAnsi="Times New Roman"/>
          <w:sz w:val="24"/>
          <w:szCs w:val="24"/>
        </w:rPr>
        <w:t>Em síntese, o plano de recuperação judicial apresentou como meio</w:t>
      </w:r>
      <w:r w:rsidRPr="000A0355">
        <w:rPr>
          <w:rFonts w:ascii="Times New Roman" w:hAnsi="Times New Roman"/>
          <w:sz w:val="24"/>
          <w:szCs w:val="24"/>
        </w:rPr>
        <w:t xml:space="preserve"> de </w:t>
      </w:r>
      <w:r>
        <w:rPr>
          <w:rFonts w:ascii="Times New Roman" w:hAnsi="Times New Roman"/>
          <w:sz w:val="24"/>
          <w:szCs w:val="24"/>
        </w:rPr>
        <w:t>superação da crise</w:t>
      </w:r>
      <w:r w:rsidRPr="000A0355">
        <w:rPr>
          <w:rFonts w:ascii="Times New Roman" w:hAnsi="Times New Roman"/>
          <w:sz w:val="24"/>
          <w:szCs w:val="24"/>
        </w:rPr>
        <w:t>:</w:t>
      </w:r>
      <w:r w:rsidR="0001722B">
        <w:rPr>
          <w:rFonts w:ascii="Times New Roman" w:hAnsi="Times New Roman"/>
          <w:sz w:val="24"/>
          <w:szCs w:val="24"/>
        </w:rPr>
        <w:t xml:space="preserve">promover a </w:t>
      </w:r>
      <w:r>
        <w:rPr>
          <w:rFonts w:ascii="Times New Roman" w:hAnsi="Times New Roman"/>
          <w:sz w:val="24"/>
          <w:szCs w:val="24"/>
        </w:rPr>
        <w:t>captação de novos recursos, reestruturação de dívidas, readequação do plano de negócios da UCN Açu, desmobilização da OSX Leasing, alienação de outros bens do ativo permanente e a reestruturação societária</w:t>
      </w:r>
      <w:r w:rsidR="00CD6E7B">
        <w:rPr>
          <w:rFonts w:ascii="Times New Roman" w:hAnsi="Times New Roman"/>
          <w:sz w:val="24"/>
          <w:szCs w:val="24"/>
        </w:rPr>
        <w:t xml:space="preserve">, </w:t>
      </w:r>
      <w:r w:rsidR="00CD6E7B" w:rsidRPr="00CD6E7B">
        <w:rPr>
          <w:rFonts w:ascii="Times New Roman" w:hAnsi="Times New Roman"/>
          <w:sz w:val="24"/>
          <w:szCs w:val="24"/>
        </w:rPr>
        <w:t xml:space="preserve">como </w:t>
      </w:r>
      <w:r w:rsidR="00CD6E7B">
        <w:rPr>
          <w:rFonts w:ascii="Times New Roman" w:hAnsi="Times New Roman"/>
          <w:sz w:val="24"/>
          <w:szCs w:val="24"/>
        </w:rPr>
        <w:t xml:space="preserve">descrito às fls. </w:t>
      </w:r>
      <w:r w:rsidR="00CD6E7B" w:rsidRPr="00CD6E7B">
        <w:rPr>
          <w:rFonts w:ascii="Times New Roman" w:hAnsi="Times New Roman"/>
          <w:sz w:val="24"/>
          <w:szCs w:val="24"/>
        </w:rPr>
        <w:t>6.331-6.703</w:t>
      </w:r>
      <w:r w:rsidR="00CD6E7B">
        <w:rPr>
          <w:rFonts w:ascii="Times New Roman" w:hAnsi="Times New Roman"/>
          <w:sz w:val="24"/>
          <w:szCs w:val="24"/>
        </w:rPr>
        <w:t>.</w:t>
      </w:r>
    </w:p>
    <w:p w:rsidR="009D4C35" w:rsidRDefault="009D4C35" w:rsidP="00F736AB">
      <w:pPr>
        <w:spacing w:after="0" w:line="360" w:lineRule="auto"/>
        <w:ind w:firstLine="851"/>
        <w:jc w:val="both"/>
        <w:rPr>
          <w:rFonts w:ascii="Times New Roman" w:hAnsi="Times New Roman"/>
          <w:sz w:val="24"/>
          <w:szCs w:val="24"/>
        </w:rPr>
      </w:pPr>
      <w:r w:rsidRPr="007661EE">
        <w:rPr>
          <w:rFonts w:ascii="Times New Roman" w:hAnsi="Times New Roman"/>
          <w:sz w:val="24"/>
          <w:szCs w:val="24"/>
        </w:rPr>
        <w:t>Após a apresentação do plano pelas devedoras, foram apresentadas objeções pelos credores.</w:t>
      </w:r>
      <w:r>
        <w:rPr>
          <w:rFonts w:ascii="Times New Roman" w:hAnsi="Times New Roman"/>
          <w:sz w:val="24"/>
          <w:szCs w:val="24"/>
        </w:rPr>
        <w:t xml:space="preserve">Dentre os </w:t>
      </w:r>
      <w:r w:rsidR="00FE6162">
        <w:rPr>
          <w:rFonts w:ascii="Times New Roman" w:hAnsi="Times New Roman"/>
          <w:sz w:val="24"/>
          <w:szCs w:val="24"/>
        </w:rPr>
        <w:t>questionamentos, destaca-se:</w:t>
      </w:r>
      <w:r>
        <w:rPr>
          <w:rFonts w:ascii="Times New Roman" w:hAnsi="Times New Roman"/>
          <w:sz w:val="24"/>
          <w:szCs w:val="24"/>
        </w:rPr>
        <w:t xml:space="preserve"> a falta de detalhamento da revitalização da recuperanda, a não apresentação de forma clara da viabilidade econômico-financeira e de prazo relevantemente extenso para pagamento de credores, 25 anos.</w:t>
      </w:r>
    </w:p>
    <w:p w:rsidR="009D4C35" w:rsidRDefault="009D4C35" w:rsidP="00F736AB">
      <w:pPr>
        <w:spacing w:after="0" w:line="360" w:lineRule="auto"/>
        <w:ind w:firstLine="851"/>
        <w:jc w:val="both"/>
        <w:rPr>
          <w:rFonts w:ascii="Times New Roman" w:hAnsi="Times New Roman"/>
          <w:sz w:val="24"/>
          <w:szCs w:val="24"/>
        </w:rPr>
      </w:pPr>
      <w:r>
        <w:rPr>
          <w:rFonts w:ascii="Times New Roman" w:hAnsi="Times New Roman"/>
          <w:sz w:val="24"/>
          <w:szCs w:val="24"/>
        </w:rPr>
        <w:t>Em face das objeções, o juízo determinou a realização de Assembleia Geral de Credores que foi instalada em segunda convocaçã</w:t>
      </w:r>
      <w:r w:rsidR="00FE6162">
        <w:rPr>
          <w:rFonts w:ascii="Times New Roman" w:hAnsi="Times New Roman"/>
          <w:sz w:val="24"/>
          <w:szCs w:val="24"/>
        </w:rPr>
        <w:t>o no dia 17 de dezembro de 2014 que aprovou o plano após alterá-lo</w:t>
      </w:r>
      <w:r>
        <w:rPr>
          <w:rFonts w:ascii="Times New Roman" w:hAnsi="Times New Roman"/>
          <w:sz w:val="24"/>
          <w:szCs w:val="24"/>
        </w:rPr>
        <w:t>.</w:t>
      </w:r>
    </w:p>
    <w:p w:rsidR="009D4C35" w:rsidRPr="007661EE" w:rsidRDefault="009D4C35" w:rsidP="00F736AB">
      <w:pPr>
        <w:spacing w:after="0" w:line="360" w:lineRule="auto"/>
        <w:ind w:firstLine="851"/>
        <w:jc w:val="both"/>
        <w:rPr>
          <w:rFonts w:ascii="Times New Roman" w:hAnsi="Times New Roman"/>
          <w:sz w:val="24"/>
          <w:szCs w:val="24"/>
        </w:rPr>
      </w:pPr>
      <w:r w:rsidRPr="007661EE">
        <w:rPr>
          <w:rFonts w:ascii="Times New Roman" w:hAnsi="Times New Roman"/>
          <w:sz w:val="24"/>
          <w:szCs w:val="24"/>
        </w:rPr>
        <w:t xml:space="preserve">Ultrapassado o período </w:t>
      </w:r>
      <w:proofErr w:type="spellStart"/>
      <w:r w:rsidRPr="007661EE">
        <w:rPr>
          <w:rFonts w:ascii="Times New Roman" w:hAnsi="Times New Roman"/>
          <w:sz w:val="24"/>
          <w:szCs w:val="24"/>
        </w:rPr>
        <w:t>recuperacional</w:t>
      </w:r>
      <w:proofErr w:type="spellEnd"/>
      <w:r w:rsidRPr="007661EE">
        <w:rPr>
          <w:rFonts w:ascii="Times New Roman" w:hAnsi="Times New Roman"/>
          <w:sz w:val="24"/>
          <w:szCs w:val="24"/>
        </w:rPr>
        <w:t xml:space="preserve"> de 2 (dois) anos, previsto no art. 61da LRF, o administrador judicial apresentou o relatório circunstanciado sobre a execução do plano de recuperação judicial, conforme determina o art. 63</w:t>
      </w:r>
      <w:r w:rsidR="00FE6162">
        <w:rPr>
          <w:rFonts w:ascii="Times New Roman" w:hAnsi="Times New Roman"/>
          <w:sz w:val="24"/>
          <w:szCs w:val="24"/>
        </w:rPr>
        <w:t>da Lei</w:t>
      </w:r>
      <w:r w:rsidRPr="000A670A">
        <w:rPr>
          <w:rFonts w:ascii="Times New Roman" w:hAnsi="Times New Roman"/>
          <w:sz w:val="24"/>
          <w:szCs w:val="24"/>
        </w:rPr>
        <w:t>.</w:t>
      </w:r>
    </w:p>
    <w:p w:rsidR="009D4C35" w:rsidRDefault="009D4C35" w:rsidP="00F736AB">
      <w:pPr>
        <w:spacing w:after="0" w:line="360" w:lineRule="auto"/>
        <w:ind w:firstLine="851"/>
        <w:jc w:val="both"/>
        <w:rPr>
          <w:rFonts w:ascii="Times New Roman" w:hAnsi="Times New Roman"/>
          <w:sz w:val="24"/>
          <w:szCs w:val="24"/>
        </w:rPr>
      </w:pPr>
      <w:r w:rsidRPr="007661EE">
        <w:rPr>
          <w:rFonts w:ascii="Times New Roman" w:hAnsi="Times New Roman"/>
          <w:sz w:val="24"/>
          <w:szCs w:val="24"/>
        </w:rPr>
        <w:t>O relatório concluiu</w:t>
      </w:r>
      <w:r>
        <w:rPr>
          <w:rFonts w:ascii="Times New Roman" w:hAnsi="Times New Roman"/>
          <w:sz w:val="24"/>
          <w:szCs w:val="24"/>
        </w:rPr>
        <w:t xml:space="preserve"> que a recuperação judicial não conseguiu alcançar o seu objetivo de “viabilizar a superação da situação de crise econômico-financeira do devedor”, como determina o art. 47 da Lei 11.101/05, </w:t>
      </w:r>
      <w:r w:rsidR="008D7A3E">
        <w:rPr>
          <w:rFonts w:ascii="Times New Roman" w:hAnsi="Times New Roman"/>
          <w:sz w:val="24"/>
          <w:szCs w:val="24"/>
        </w:rPr>
        <w:t xml:space="preserve">além de atestar que </w:t>
      </w:r>
      <w:r>
        <w:rPr>
          <w:rFonts w:ascii="Times New Roman" w:hAnsi="Times New Roman"/>
          <w:sz w:val="24"/>
          <w:szCs w:val="24"/>
        </w:rPr>
        <w:t>não havia a comprovação da integralidade dos adimplementos das obrigações novadas pe</w:t>
      </w:r>
      <w:r w:rsidR="00FE6162">
        <w:rPr>
          <w:rFonts w:ascii="Times New Roman" w:hAnsi="Times New Roman"/>
          <w:sz w:val="24"/>
          <w:szCs w:val="24"/>
        </w:rPr>
        <w:t>lo plano</w:t>
      </w:r>
      <w:r>
        <w:rPr>
          <w:rFonts w:ascii="Times New Roman" w:hAnsi="Times New Roman"/>
          <w:sz w:val="24"/>
          <w:szCs w:val="24"/>
        </w:rPr>
        <w:t>.</w:t>
      </w:r>
    </w:p>
    <w:p w:rsidR="009D4C35" w:rsidRPr="007661EE" w:rsidRDefault="009D4C35" w:rsidP="00F736AB">
      <w:pPr>
        <w:spacing w:after="0" w:line="360" w:lineRule="auto"/>
        <w:ind w:firstLine="851"/>
        <w:jc w:val="both"/>
        <w:rPr>
          <w:rFonts w:ascii="Times New Roman" w:hAnsi="Times New Roman"/>
          <w:sz w:val="24"/>
          <w:szCs w:val="24"/>
        </w:rPr>
      </w:pPr>
      <w:r w:rsidRPr="007661EE">
        <w:rPr>
          <w:rFonts w:ascii="Times New Roman" w:hAnsi="Times New Roman"/>
          <w:sz w:val="24"/>
          <w:szCs w:val="24"/>
        </w:rPr>
        <w:t>Após a apresentação do relatório, a devedora requereu a destituição do administra</w:t>
      </w:r>
      <w:r w:rsidR="00FE6162">
        <w:rPr>
          <w:rFonts w:ascii="Times New Roman" w:hAnsi="Times New Roman"/>
          <w:sz w:val="24"/>
          <w:szCs w:val="24"/>
        </w:rPr>
        <w:t>dor judicial</w:t>
      </w:r>
      <w:r w:rsidRPr="007661EE">
        <w:rPr>
          <w:rFonts w:ascii="Times New Roman" w:hAnsi="Times New Roman"/>
          <w:sz w:val="24"/>
          <w:szCs w:val="24"/>
        </w:rPr>
        <w:t>, enquanto os credore</w:t>
      </w:r>
      <w:r w:rsidR="00DD134F">
        <w:rPr>
          <w:rFonts w:ascii="Times New Roman" w:hAnsi="Times New Roman"/>
          <w:sz w:val="24"/>
          <w:szCs w:val="24"/>
        </w:rPr>
        <w:t xml:space="preserve">s </w:t>
      </w:r>
      <w:proofErr w:type="spellStart"/>
      <w:r w:rsidR="00DD134F">
        <w:rPr>
          <w:rFonts w:ascii="Times New Roman" w:hAnsi="Times New Roman"/>
          <w:sz w:val="24"/>
          <w:szCs w:val="24"/>
        </w:rPr>
        <w:t>Acciona</w:t>
      </w:r>
      <w:proofErr w:type="spellEnd"/>
      <w:r w:rsidR="00AB1D49">
        <w:rPr>
          <w:rFonts w:ascii="Times New Roman" w:hAnsi="Times New Roman"/>
          <w:sz w:val="24"/>
          <w:szCs w:val="24"/>
        </w:rPr>
        <w:t xml:space="preserve"> </w:t>
      </w:r>
      <w:proofErr w:type="spellStart"/>
      <w:r w:rsidR="00DD134F">
        <w:rPr>
          <w:rFonts w:ascii="Times New Roman" w:hAnsi="Times New Roman"/>
          <w:sz w:val="24"/>
          <w:szCs w:val="24"/>
        </w:rPr>
        <w:t>Infraestructuras</w:t>
      </w:r>
      <w:proofErr w:type="spellEnd"/>
      <w:r w:rsidR="00DD134F">
        <w:rPr>
          <w:rFonts w:ascii="Times New Roman" w:hAnsi="Times New Roman"/>
          <w:sz w:val="24"/>
          <w:szCs w:val="24"/>
        </w:rPr>
        <w:t xml:space="preserve"> S/A </w:t>
      </w:r>
      <w:r w:rsidRPr="007661EE">
        <w:rPr>
          <w:rFonts w:ascii="Times New Roman" w:hAnsi="Times New Roman"/>
          <w:sz w:val="24"/>
          <w:szCs w:val="24"/>
        </w:rPr>
        <w:t>e Banco Votorantim, externaram discordância acerca do pedido de encerramento da recuperação judicial.</w:t>
      </w:r>
    </w:p>
    <w:p w:rsidR="009D4C35" w:rsidRPr="00A711B6" w:rsidRDefault="009D4C35" w:rsidP="00F736AB">
      <w:pPr>
        <w:spacing w:line="360" w:lineRule="auto"/>
        <w:ind w:firstLine="851"/>
        <w:jc w:val="both"/>
        <w:rPr>
          <w:rFonts w:ascii="Times New Roman" w:hAnsi="Times New Roman"/>
          <w:sz w:val="24"/>
          <w:szCs w:val="24"/>
        </w:rPr>
      </w:pPr>
      <w:r w:rsidRPr="007661EE">
        <w:rPr>
          <w:rFonts w:ascii="Times New Roman" w:hAnsi="Times New Roman"/>
          <w:sz w:val="24"/>
          <w:szCs w:val="24"/>
        </w:rPr>
        <w:t>Apesar do Ministério Público ter concordado como pedido das recuperandas de encerramento da recuperação judicial, as próprias desistiram de deixar o processo e em novo pedido ao juízo da 3ª Vara Empresarial, requereram a dilação do prazo previsto no artigo 63 da LRF que ainda se encontra sob análise do magistrado.</w:t>
      </w:r>
    </w:p>
    <w:p w:rsidR="009D4C35" w:rsidRDefault="009D4C35" w:rsidP="00AA52FF">
      <w:pPr>
        <w:pStyle w:val="PargrafodaLista"/>
        <w:tabs>
          <w:tab w:val="left" w:pos="7920"/>
        </w:tabs>
        <w:spacing w:after="0" w:line="360" w:lineRule="auto"/>
        <w:ind w:left="357" w:right="28"/>
        <w:contextualSpacing w:val="0"/>
        <w:jc w:val="both"/>
        <w:rPr>
          <w:rFonts w:ascii="Times New Roman" w:hAnsi="Times New Roman" w:cs="Times New Roman"/>
          <w:b/>
          <w:bCs/>
          <w:sz w:val="24"/>
          <w:szCs w:val="24"/>
        </w:rPr>
      </w:pPr>
    </w:p>
    <w:p w:rsidR="00052BB0" w:rsidRDefault="00052BB0" w:rsidP="00E6238D">
      <w:pPr>
        <w:tabs>
          <w:tab w:val="left" w:pos="7920"/>
        </w:tabs>
        <w:spacing w:after="0" w:line="240" w:lineRule="auto"/>
        <w:ind w:right="27"/>
        <w:rPr>
          <w:rFonts w:ascii="Times New Roman" w:hAnsi="Times New Roman" w:cs="Times New Roman"/>
          <w:b/>
          <w:bCs/>
          <w:sz w:val="24"/>
          <w:szCs w:val="24"/>
        </w:rPr>
      </w:pPr>
    </w:p>
    <w:p w:rsidR="00052BB0" w:rsidRDefault="00052BB0" w:rsidP="00E6238D">
      <w:pPr>
        <w:tabs>
          <w:tab w:val="left" w:pos="7920"/>
        </w:tabs>
        <w:spacing w:after="0" w:line="240" w:lineRule="auto"/>
        <w:ind w:right="27"/>
        <w:rPr>
          <w:rFonts w:ascii="Times New Roman" w:hAnsi="Times New Roman" w:cs="Times New Roman"/>
          <w:b/>
          <w:bCs/>
          <w:sz w:val="24"/>
          <w:szCs w:val="24"/>
        </w:rPr>
      </w:pPr>
    </w:p>
    <w:p w:rsidR="00052BB0" w:rsidRDefault="00052BB0" w:rsidP="00E6238D">
      <w:pPr>
        <w:tabs>
          <w:tab w:val="left" w:pos="7920"/>
        </w:tabs>
        <w:spacing w:after="0" w:line="240" w:lineRule="auto"/>
        <w:ind w:right="27"/>
        <w:rPr>
          <w:rFonts w:ascii="Times New Roman" w:hAnsi="Times New Roman" w:cs="Times New Roman"/>
          <w:b/>
          <w:bCs/>
          <w:sz w:val="24"/>
          <w:szCs w:val="24"/>
        </w:rPr>
      </w:pPr>
    </w:p>
    <w:p w:rsidR="00052BB0" w:rsidRDefault="00052BB0" w:rsidP="00E6238D">
      <w:pPr>
        <w:tabs>
          <w:tab w:val="left" w:pos="7920"/>
        </w:tabs>
        <w:spacing w:after="0" w:line="240" w:lineRule="auto"/>
        <w:ind w:right="27"/>
        <w:rPr>
          <w:rFonts w:ascii="Times New Roman" w:hAnsi="Times New Roman" w:cs="Times New Roman"/>
          <w:b/>
          <w:bCs/>
          <w:sz w:val="24"/>
          <w:szCs w:val="24"/>
        </w:rPr>
      </w:pPr>
    </w:p>
    <w:p w:rsidR="00052BB0" w:rsidRDefault="00052BB0" w:rsidP="00E6238D">
      <w:pPr>
        <w:tabs>
          <w:tab w:val="left" w:pos="7920"/>
        </w:tabs>
        <w:spacing w:after="0" w:line="240" w:lineRule="auto"/>
        <w:ind w:right="27"/>
        <w:rPr>
          <w:rFonts w:ascii="Times New Roman" w:hAnsi="Times New Roman" w:cs="Times New Roman"/>
          <w:b/>
          <w:bCs/>
          <w:sz w:val="24"/>
          <w:szCs w:val="24"/>
        </w:rPr>
      </w:pPr>
    </w:p>
    <w:p w:rsidR="00052BB0" w:rsidRDefault="00052BB0" w:rsidP="00E6238D">
      <w:pPr>
        <w:tabs>
          <w:tab w:val="left" w:pos="7920"/>
        </w:tabs>
        <w:spacing w:after="0" w:line="240" w:lineRule="auto"/>
        <w:ind w:right="27"/>
        <w:rPr>
          <w:rFonts w:ascii="Times New Roman" w:hAnsi="Times New Roman" w:cs="Times New Roman"/>
          <w:b/>
          <w:bCs/>
          <w:sz w:val="24"/>
          <w:szCs w:val="24"/>
        </w:rPr>
      </w:pPr>
    </w:p>
    <w:p w:rsidR="009D4C35" w:rsidRPr="00E6238D" w:rsidRDefault="00E6238D" w:rsidP="00E6238D">
      <w:pPr>
        <w:tabs>
          <w:tab w:val="left" w:pos="7920"/>
        </w:tabs>
        <w:spacing w:after="0" w:line="240" w:lineRule="auto"/>
        <w:ind w:right="27"/>
        <w:rPr>
          <w:rFonts w:ascii="Times New Roman" w:hAnsi="Times New Roman" w:cs="Times New Roman"/>
          <w:b/>
          <w:bCs/>
          <w:sz w:val="24"/>
          <w:szCs w:val="24"/>
        </w:rPr>
      </w:pPr>
      <w:r>
        <w:rPr>
          <w:rFonts w:ascii="Times New Roman" w:hAnsi="Times New Roman" w:cs="Times New Roman"/>
          <w:b/>
          <w:bCs/>
          <w:sz w:val="24"/>
          <w:szCs w:val="24"/>
        </w:rPr>
        <w:lastRenderedPageBreak/>
        <w:t xml:space="preserve">1.2 </w:t>
      </w:r>
      <w:r w:rsidR="009D4C35" w:rsidRPr="00E6238D">
        <w:rPr>
          <w:rFonts w:ascii="Times New Roman" w:hAnsi="Times New Roman" w:cs="Times New Roman"/>
          <w:b/>
          <w:bCs/>
          <w:sz w:val="24"/>
          <w:szCs w:val="24"/>
        </w:rPr>
        <w:t xml:space="preserve">Comercial e Importadora Hermes S/A e </w:t>
      </w:r>
      <w:proofErr w:type="spellStart"/>
      <w:r w:rsidR="009D4C35" w:rsidRPr="00E6238D">
        <w:rPr>
          <w:rFonts w:ascii="Times New Roman" w:hAnsi="Times New Roman" w:cs="Times New Roman"/>
          <w:b/>
          <w:bCs/>
          <w:sz w:val="24"/>
          <w:szCs w:val="24"/>
        </w:rPr>
        <w:t>Merkur</w:t>
      </w:r>
      <w:proofErr w:type="spellEnd"/>
      <w:r w:rsidR="009D4C35" w:rsidRPr="00E6238D">
        <w:rPr>
          <w:rFonts w:ascii="Times New Roman" w:hAnsi="Times New Roman" w:cs="Times New Roman"/>
          <w:b/>
          <w:bCs/>
          <w:sz w:val="24"/>
          <w:szCs w:val="24"/>
        </w:rPr>
        <w:t xml:space="preserve"> Editora Ltda.</w:t>
      </w:r>
    </w:p>
    <w:p w:rsidR="009D4C35" w:rsidRDefault="009D4C35" w:rsidP="00E23FBC">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p>
    <w:p w:rsidR="009D4C35" w:rsidRPr="007661EE" w:rsidRDefault="001E0256"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w:t>
      </w:r>
      <w:r w:rsidR="009D4C35" w:rsidRPr="007661EE">
        <w:rPr>
          <w:rFonts w:ascii="Times New Roman" w:hAnsi="Times New Roman" w:cs="Times New Roman"/>
          <w:sz w:val="24"/>
          <w:szCs w:val="24"/>
        </w:rPr>
        <w:t xml:space="preserve"> sociedade Hermes foi constituída em 1942 por um</w:t>
      </w:r>
      <w:r>
        <w:rPr>
          <w:rFonts w:ascii="Times New Roman" w:hAnsi="Times New Roman" w:cs="Times New Roman"/>
          <w:sz w:val="24"/>
          <w:szCs w:val="24"/>
        </w:rPr>
        <w:t>a família de imigrantes alemães para se dedicar</w:t>
      </w:r>
      <w:r w:rsidR="009D4C35" w:rsidRPr="007661EE">
        <w:rPr>
          <w:rFonts w:ascii="Times New Roman" w:hAnsi="Times New Roman" w:cs="Times New Roman"/>
          <w:sz w:val="24"/>
          <w:szCs w:val="24"/>
        </w:rPr>
        <w:t xml:space="preserve"> ao comércio por reembolso postal. Os clientes escolhiam</w:t>
      </w:r>
      <w:r>
        <w:rPr>
          <w:rFonts w:ascii="Times New Roman" w:hAnsi="Times New Roman" w:cs="Times New Roman"/>
          <w:sz w:val="24"/>
          <w:szCs w:val="24"/>
        </w:rPr>
        <w:t xml:space="preserve"> produtos através de </w:t>
      </w:r>
      <w:r w:rsidRPr="007661EE">
        <w:rPr>
          <w:rFonts w:ascii="Times New Roman" w:hAnsi="Times New Roman" w:cs="Times New Roman"/>
          <w:sz w:val="24"/>
          <w:szCs w:val="24"/>
        </w:rPr>
        <w:t>catálogo</w:t>
      </w:r>
      <w:r>
        <w:rPr>
          <w:rFonts w:ascii="Times New Roman" w:hAnsi="Times New Roman" w:cs="Times New Roman"/>
          <w:sz w:val="24"/>
          <w:szCs w:val="24"/>
        </w:rPr>
        <w:t>, especialmente, perfumaria, moda feminina e produtos para cozinha, mesa e banho</w:t>
      </w:r>
      <w:r w:rsidR="009D4C35" w:rsidRPr="007661EE">
        <w:rPr>
          <w:rFonts w:ascii="Times New Roman" w:hAnsi="Times New Roman" w:cs="Times New Roman"/>
          <w:sz w:val="24"/>
          <w:szCs w:val="24"/>
        </w:rPr>
        <w:t>.</w:t>
      </w:r>
    </w:p>
    <w:p w:rsidR="009D4C35" w:rsidRPr="007661EE"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sidRPr="007661EE">
        <w:rPr>
          <w:rFonts w:ascii="Times New Roman" w:hAnsi="Times New Roman" w:cs="Times New Roman"/>
          <w:sz w:val="24"/>
          <w:szCs w:val="24"/>
        </w:rPr>
        <w:t xml:space="preserve">Na década de 1980, foi constituída a editora </w:t>
      </w:r>
      <w:proofErr w:type="spellStart"/>
      <w:r w:rsidRPr="007661EE">
        <w:rPr>
          <w:rFonts w:ascii="Times New Roman" w:hAnsi="Times New Roman" w:cs="Times New Roman"/>
          <w:sz w:val="24"/>
          <w:szCs w:val="24"/>
        </w:rPr>
        <w:t>Merkur</w:t>
      </w:r>
      <w:proofErr w:type="spellEnd"/>
      <w:r w:rsidRPr="007661EE">
        <w:rPr>
          <w:rFonts w:ascii="Times New Roman" w:hAnsi="Times New Roman" w:cs="Times New Roman"/>
          <w:sz w:val="24"/>
          <w:szCs w:val="24"/>
        </w:rPr>
        <w:t>, cujo objeto social era a edição e distribuição dos catálogos.</w:t>
      </w:r>
    </w:p>
    <w:p w:rsidR="009D4C35" w:rsidRDefault="001E0256"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N</w:t>
      </w:r>
      <w:r w:rsidR="009D4C35" w:rsidRPr="007661EE">
        <w:rPr>
          <w:rFonts w:ascii="Times New Roman" w:hAnsi="Times New Roman" w:cs="Times New Roman"/>
          <w:sz w:val="24"/>
          <w:szCs w:val="24"/>
        </w:rPr>
        <w:t>a década de 1990</w:t>
      </w:r>
      <w:r>
        <w:rPr>
          <w:rFonts w:ascii="Times New Roman" w:hAnsi="Times New Roman" w:cs="Times New Roman"/>
          <w:sz w:val="24"/>
          <w:szCs w:val="24"/>
        </w:rPr>
        <w:t>,</w:t>
      </w:r>
      <w:r w:rsidR="009D4C35" w:rsidRPr="007661EE">
        <w:rPr>
          <w:rFonts w:ascii="Times New Roman" w:hAnsi="Times New Roman" w:cs="Times New Roman"/>
          <w:sz w:val="24"/>
          <w:szCs w:val="24"/>
        </w:rPr>
        <w:t xml:space="preserve"> foi relacionada como uma das 500 maiores </w:t>
      </w:r>
      <w:r w:rsidR="004F16F2">
        <w:rPr>
          <w:rFonts w:ascii="Times New Roman" w:hAnsi="Times New Roman" w:cs="Times New Roman"/>
          <w:sz w:val="24"/>
          <w:szCs w:val="24"/>
        </w:rPr>
        <w:t xml:space="preserve">sociedades </w:t>
      </w:r>
      <w:r w:rsidR="009D4C35" w:rsidRPr="007661EE">
        <w:rPr>
          <w:rFonts w:ascii="Times New Roman" w:hAnsi="Times New Roman" w:cs="Times New Roman"/>
          <w:sz w:val="24"/>
          <w:szCs w:val="24"/>
        </w:rPr>
        <w:t>empr</w:t>
      </w:r>
      <w:r w:rsidR="004F16F2">
        <w:rPr>
          <w:rFonts w:ascii="Times New Roman" w:hAnsi="Times New Roman" w:cs="Times New Roman"/>
          <w:sz w:val="24"/>
          <w:szCs w:val="24"/>
        </w:rPr>
        <w:t xml:space="preserve">esárias </w:t>
      </w:r>
      <w:r w:rsidR="009D4C35" w:rsidRPr="007661EE">
        <w:rPr>
          <w:rFonts w:ascii="Times New Roman" w:hAnsi="Times New Roman" w:cs="Times New Roman"/>
          <w:sz w:val="24"/>
          <w:szCs w:val="24"/>
        </w:rPr>
        <w:t xml:space="preserve">do Brasil. Durante esse período, a Hermes </w:t>
      </w:r>
      <w:r w:rsidR="004F16F2">
        <w:rPr>
          <w:rFonts w:ascii="Times New Roman" w:hAnsi="Times New Roman" w:cs="Times New Roman"/>
          <w:sz w:val="24"/>
          <w:szCs w:val="24"/>
        </w:rPr>
        <w:t>passou a</w:t>
      </w:r>
      <w:r w:rsidR="009D4C35" w:rsidRPr="007661EE">
        <w:rPr>
          <w:rFonts w:ascii="Times New Roman" w:hAnsi="Times New Roman" w:cs="Times New Roman"/>
          <w:sz w:val="24"/>
          <w:szCs w:val="24"/>
        </w:rPr>
        <w:t xml:space="preserve"> comercializ</w:t>
      </w:r>
      <w:r w:rsidR="004F16F2">
        <w:rPr>
          <w:rFonts w:ascii="Times New Roman" w:hAnsi="Times New Roman" w:cs="Times New Roman"/>
          <w:sz w:val="24"/>
          <w:szCs w:val="24"/>
        </w:rPr>
        <w:t>ar</w:t>
      </w:r>
      <w:r w:rsidR="009D4C35" w:rsidRPr="007661EE">
        <w:rPr>
          <w:rFonts w:ascii="Times New Roman" w:hAnsi="Times New Roman" w:cs="Times New Roman"/>
          <w:sz w:val="24"/>
          <w:szCs w:val="24"/>
        </w:rPr>
        <w:t xml:space="preserve"> produtos através da venda porta a porta, modalidade na qual incentivava seus próprios clientes a revender os produtos</w:t>
      </w:r>
      <w:r w:rsidR="009D4C35">
        <w:rPr>
          <w:rFonts w:ascii="Times New Roman" w:hAnsi="Times New Roman" w:cs="Times New Roman"/>
          <w:sz w:val="24"/>
          <w:szCs w:val="24"/>
        </w:rPr>
        <w:t xml:space="preserve">, oferecendo desconto de até 25%. </w:t>
      </w:r>
    </w:p>
    <w:p w:rsidR="009D4C35"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 rede de consultoras de venda contava com mais de 500 mil pessoas em todo território nacional, e a venda dos produtos era utilizada como forma de gerar renda adicional para suas famílias.</w:t>
      </w:r>
    </w:p>
    <w:p w:rsidR="009D4C35"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O Grupo Hermes iniciou, em 2003, sua operação de venda pela internet </w:t>
      </w:r>
      <w:r w:rsidR="00156FDA">
        <w:rPr>
          <w:rFonts w:ascii="Times New Roman" w:hAnsi="Times New Roman" w:cs="Times New Roman"/>
          <w:sz w:val="24"/>
          <w:szCs w:val="24"/>
        </w:rPr>
        <w:t xml:space="preserve">pelo </w:t>
      </w:r>
      <w:r>
        <w:rPr>
          <w:rFonts w:ascii="Times New Roman" w:hAnsi="Times New Roman" w:cs="Times New Roman"/>
          <w:sz w:val="24"/>
          <w:szCs w:val="24"/>
        </w:rPr>
        <w:t>s</w:t>
      </w:r>
      <w:r w:rsidR="0001722B">
        <w:rPr>
          <w:rFonts w:ascii="Times New Roman" w:hAnsi="Times New Roman" w:cs="Times New Roman"/>
          <w:sz w:val="24"/>
          <w:szCs w:val="24"/>
        </w:rPr>
        <w:t>í</w:t>
      </w:r>
      <w:r>
        <w:rPr>
          <w:rFonts w:ascii="Times New Roman" w:hAnsi="Times New Roman" w:cs="Times New Roman"/>
          <w:sz w:val="24"/>
          <w:szCs w:val="24"/>
        </w:rPr>
        <w:t>tio “comprafacil.com</w:t>
      </w:r>
      <w:r w:rsidR="00156FDA">
        <w:rPr>
          <w:rFonts w:ascii="Times New Roman" w:hAnsi="Times New Roman" w:cs="Times New Roman"/>
          <w:sz w:val="24"/>
          <w:szCs w:val="24"/>
        </w:rPr>
        <w:t>.br</w:t>
      </w:r>
      <w:r>
        <w:rPr>
          <w:rFonts w:ascii="Times New Roman" w:hAnsi="Times New Roman" w:cs="Times New Roman"/>
          <w:sz w:val="24"/>
          <w:szCs w:val="24"/>
        </w:rPr>
        <w:t xml:space="preserve">”. </w:t>
      </w:r>
    </w:p>
    <w:p w:rsidR="009D4C35"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Para suportar as operações pela internet, construiu um Centro de Distribuição que custou cerca de R$ 150 milhões (cento e cinquenta milhões de reais), financiados com recursos próprios e de terceiros. </w:t>
      </w:r>
    </w:p>
    <w:p w:rsidR="009D4C35" w:rsidRPr="007661EE"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sidRPr="007661EE">
        <w:rPr>
          <w:rFonts w:ascii="Times New Roman" w:hAnsi="Times New Roman" w:cs="Times New Roman"/>
          <w:sz w:val="24"/>
          <w:szCs w:val="24"/>
        </w:rPr>
        <w:t>Apesar do sucesso inicial, com volume de vendas ultrapassando R$ 1 bilhão, a sociedade não conseguiu manter a rentabilidade necessária para sustentar a operação.</w:t>
      </w:r>
    </w:p>
    <w:p w:rsidR="009D4C35"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O negócio, antes praticado somente pela Hermes, mostrou-se competitivo com grandes concorrentes investindo em comércio pela internet, </w:t>
      </w:r>
      <w:r w:rsidR="00FE34BE">
        <w:rPr>
          <w:rFonts w:ascii="Times New Roman" w:hAnsi="Times New Roman" w:cs="Times New Roman"/>
          <w:sz w:val="24"/>
          <w:szCs w:val="24"/>
        </w:rPr>
        <w:t>por exempl</w:t>
      </w:r>
      <w:r>
        <w:rPr>
          <w:rFonts w:ascii="Times New Roman" w:hAnsi="Times New Roman" w:cs="Times New Roman"/>
          <w:sz w:val="24"/>
          <w:szCs w:val="24"/>
        </w:rPr>
        <w:t>o</w:t>
      </w:r>
      <w:r w:rsidR="00FE34BE">
        <w:rPr>
          <w:rFonts w:ascii="Times New Roman" w:hAnsi="Times New Roman" w:cs="Times New Roman"/>
          <w:sz w:val="24"/>
          <w:szCs w:val="24"/>
        </w:rPr>
        <w:t>: “americanas.com</w:t>
      </w:r>
      <w:r w:rsidR="0001722B">
        <w:rPr>
          <w:rFonts w:ascii="Times New Roman" w:hAnsi="Times New Roman" w:cs="Times New Roman"/>
          <w:sz w:val="24"/>
          <w:szCs w:val="24"/>
        </w:rPr>
        <w:t>.</w:t>
      </w:r>
      <w:r w:rsidR="00FE34BE">
        <w:rPr>
          <w:rFonts w:ascii="Times New Roman" w:hAnsi="Times New Roman" w:cs="Times New Roman"/>
          <w:sz w:val="24"/>
          <w:szCs w:val="24"/>
        </w:rPr>
        <w:t xml:space="preserve">br”, “casasbahia.com.br”, “pontofrio.com.br” e outras. A competição por preços cada vez mais baixos teria </w:t>
      </w:r>
      <w:r>
        <w:rPr>
          <w:rFonts w:ascii="Times New Roman" w:hAnsi="Times New Roman" w:cs="Times New Roman"/>
          <w:sz w:val="24"/>
          <w:szCs w:val="24"/>
        </w:rPr>
        <w:t>ocasio</w:t>
      </w:r>
      <w:r w:rsidR="0001722B">
        <w:rPr>
          <w:rFonts w:ascii="Times New Roman" w:hAnsi="Times New Roman" w:cs="Times New Roman"/>
          <w:sz w:val="24"/>
          <w:szCs w:val="24"/>
        </w:rPr>
        <w:t>nado</w:t>
      </w:r>
      <w:r>
        <w:rPr>
          <w:rFonts w:ascii="Times New Roman" w:hAnsi="Times New Roman" w:cs="Times New Roman"/>
          <w:sz w:val="24"/>
          <w:szCs w:val="24"/>
        </w:rPr>
        <w:t xml:space="preserve"> a crise econômico</w:t>
      </w:r>
      <w:r w:rsidR="007D2B65">
        <w:rPr>
          <w:rFonts w:ascii="Times New Roman" w:hAnsi="Times New Roman" w:cs="Times New Roman"/>
          <w:sz w:val="24"/>
          <w:szCs w:val="24"/>
        </w:rPr>
        <w:t>-</w:t>
      </w:r>
      <w:r>
        <w:rPr>
          <w:rFonts w:ascii="Times New Roman" w:hAnsi="Times New Roman" w:cs="Times New Roman"/>
          <w:sz w:val="24"/>
          <w:szCs w:val="24"/>
        </w:rPr>
        <w:t xml:space="preserve">financeira </w:t>
      </w:r>
      <w:r w:rsidR="00FE34BE">
        <w:rPr>
          <w:rFonts w:ascii="Times New Roman" w:hAnsi="Times New Roman" w:cs="Times New Roman"/>
          <w:sz w:val="24"/>
          <w:szCs w:val="24"/>
        </w:rPr>
        <w:t>d</w:t>
      </w:r>
      <w:r>
        <w:rPr>
          <w:rFonts w:ascii="Times New Roman" w:hAnsi="Times New Roman" w:cs="Times New Roman"/>
          <w:sz w:val="24"/>
          <w:szCs w:val="24"/>
        </w:rPr>
        <w:t>a sociedade Hermes.</w:t>
      </w:r>
    </w:p>
    <w:p w:rsidR="009D4C35"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O pedido de Recuperação Judicial foi distr</w:t>
      </w:r>
      <w:r w:rsidR="003C1E12">
        <w:rPr>
          <w:rFonts w:ascii="Times New Roman" w:hAnsi="Times New Roman" w:cs="Times New Roman"/>
          <w:sz w:val="24"/>
          <w:szCs w:val="24"/>
        </w:rPr>
        <w:t>ibuído em 18 de novembro de 2013</w:t>
      </w:r>
      <w:r>
        <w:rPr>
          <w:rFonts w:ascii="Times New Roman" w:hAnsi="Times New Roman" w:cs="Times New Roman"/>
          <w:sz w:val="24"/>
          <w:szCs w:val="24"/>
        </w:rPr>
        <w:t xml:space="preserve"> para a 7ª Vara Empresarial da Comarca da Capit</w:t>
      </w:r>
      <w:r w:rsidR="008A53CF">
        <w:rPr>
          <w:rFonts w:ascii="Times New Roman" w:hAnsi="Times New Roman" w:cs="Times New Roman"/>
          <w:sz w:val="24"/>
          <w:szCs w:val="24"/>
        </w:rPr>
        <w:t>al do Estado do Rio de Janeiro.</w:t>
      </w:r>
    </w:p>
    <w:p w:rsidR="009D4C35"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O objetivo da recuperação judicial era a “</w:t>
      </w:r>
      <w:r w:rsidRPr="00F17BCE">
        <w:rPr>
          <w:rFonts w:ascii="Times New Roman" w:hAnsi="Times New Roman" w:cs="Times New Roman"/>
          <w:sz w:val="24"/>
          <w:szCs w:val="24"/>
        </w:rPr>
        <w:t>manutenção da fonte produtora, do emprego dos trabalhadores e dos interesses dos credores, promovendo, assim, a preservação da empresa, sua função social e o estímulo à atividade econômica</w:t>
      </w:r>
      <w:r>
        <w:rPr>
          <w:rFonts w:ascii="Times New Roman" w:hAnsi="Times New Roman" w:cs="Times New Roman"/>
          <w:sz w:val="24"/>
          <w:szCs w:val="24"/>
        </w:rPr>
        <w:t>”.</w:t>
      </w:r>
    </w:p>
    <w:p w:rsidR="009D4C35" w:rsidRPr="007661EE"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sidRPr="007661EE">
        <w:rPr>
          <w:rFonts w:ascii="Times New Roman" w:hAnsi="Times New Roman" w:cs="Times New Roman"/>
          <w:sz w:val="24"/>
          <w:szCs w:val="24"/>
        </w:rPr>
        <w:t>De forma concisa, o plano de recuperação judicial apresentado pelas devedoras previa os seguintes meios de superação da crise: melhorias na produtividade, redução de despesas, renegociação do passivo e reorganização societária.</w:t>
      </w:r>
    </w:p>
    <w:p w:rsidR="009D4C35" w:rsidRPr="007661EE" w:rsidRDefault="009D4C35" w:rsidP="00F736AB">
      <w:pPr>
        <w:pStyle w:val="PargrafodaLista"/>
        <w:tabs>
          <w:tab w:val="left" w:pos="-426"/>
        </w:tabs>
        <w:spacing w:after="0" w:line="360" w:lineRule="auto"/>
        <w:ind w:left="0" w:firstLine="851"/>
        <w:contextualSpacing w:val="0"/>
        <w:jc w:val="both"/>
        <w:rPr>
          <w:rFonts w:ascii="Times New Roman" w:hAnsi="Times New Roman"/>
          <w:sz w:val="24"/>
          <w:szCs w:val="24"/>
        </w:rPr>
      </w:pPr>
      <w:r w:rsidRPr="007661EE">
        <w:rPr>
          <w:rFonts w:ascii="Times New Roman" w:hAnsi="Times New Roman"/>
          <w:sz w:val="24"/>
          <w:szCs w:val="24"/>
        </w:rPr>
        <w:lastRenderedPageBreak/>
        <w:t xml:space="preserve">A Assembleia de Credores foi instaurada em segunda convocação no dia 18 de agosto de 2014, </w:t>
      </w:r>
      <w:r w:rsidR="008A53CF">
        <w:rPr>
          <w:rFonts w:ascii="Times New Roman" w:hAnsi="Times New Roman"/>
          <w:sz w:val="24"/>
          <w:szCs w:val="24"/>
        </w:rPr>
        <w:t>mas seus trabalhos foram suspensos</w:t>
      </w:r>
      <w:r w:rsidRPr="007661EE">
        <w:rPr>
          <w:rFonts w:ascii="Times New Roman" w:hAnsi="Times New Roman"/>
          <w:sz w:val="24"/>
          <w:szCs w:val="24"/>
        </w:rPr>
        <w:t xml:space="preserve"> por </w:t>
      </w:r>
      <w:r w:rsidR="008A53CF">
        <w:rPr>
          <w:rFonts w:ascii="Times New Roman" w:hAnsi="Times New Roman"/>
          <w:sz w:val="24"/>
          <w:szCs w:val="24"/>
        </w:rPr>
        <w:t xml:space="preserve">decisão </w:t>
      </w:r>
      <w:r w:rsidR="006D7001">
        <w:rPr>
          <w:rFonts w:ascii="Times New Roman" w:hAnsi="Times New Roman"/>
          <w:sz w:val="24"/>
          <w:szCs w:val="24"/>
        </w:rPr>
        <w:t>dos credores</w:t>
      </w:r>
      <w:r w:rsidR="0001722B">
        <w:rPr>
          <w:rFonts w:ascii="Times New Roman" w:hAnsi="Times New Roman"/>
          <w:sz w:val="24"/>
          <w:szCs w:val="24"/>
        </w:rPr>
        <w:t xml:space="preserve"> (</w:t>
      </w:r>
      <w:r w:rsidR="00F13A91">
        <w:rPr>
          <w:rFonts w:ascii="Times New Roman" w:hAnsi="Times New Roman"/>
          <w:sz w:val="24"/>
          <w:szCs w:val="24"/>
        </w:rPr>
        <w:t xml:space="preserve">art. </w:t>
      </w:r>
      <w:proofErr w:type="gramStart"/>
      <w:r w:rsidR="00F13A91">
        <w:rPr>
          <w:rFonts w:ascii="Times New Roman" w:hAnsi="Times New Roman"/>
          <w:sz w:val="24"/>
          <w:szCs w:val="24"/>
        </w:rPr>
        <w:t>42</w:t>
      </w:r>
      <w:r w:rsidR="0001722B">
        <w:rPr>
          <w:rFonts w:ascii="Times New Roman" w:hAnsi="Times New Roman"/>
          <w:sz w:val="24"/>
          <w:szCs w:val="24"/>
        </w:rPr>
        <w:t>,</w:t>
      </w:r>
      <w:proofErr w:type="gramEnd"/>
      <w:r w:rsidR="0001722B">
        <w:rPr>
          <w:rFonts w:ascii="Times New Roman" w:hAnsi="Times New Roman"/>
          <w:sz w:val="24"/>
          <w:szCs w:val="24"/>
        </w:rPr>
        <w:t>LRF), e quanto r</w:t>
      </w:r>
      <w:r w:rsidRPr="007661EE">
        <w:rPr>
          <w:rFonts w:ascii="Times New Roman" w:hAnsi="Times New Roman"/>
          <w:sz w:val="24"/>
          <w:szCs w:val="24"/>
        </w:rPr>
        <w:t xml:space="preserve">etomados </w:t>
      </w:r>
      <w:r w:rsidR="0001722B">
        <w:rPr>
          <w:rFonts w:ascii="Times New Roman" w:hAnsi="Times New Roman"/>
          <w:sz w:val="24"/>
          <w:szCs w:val="24"/>
        </w:rPr>
        <w:t>tiveram como resultado a aprovação do plano.</w:t>
      </w:r>
    </w:p>
    <w:p w:rsidR="009D4C35" w:rsidRPr="007661EE" w:rsidRDefault="009D4C35" w:rsidP="00F736AB">
      <w:pPr>
        <w:pStyle w:val="PargrafodaLista"/>
        <w:tabs>
          <w:tab w:val="left" w:pos="-426"/>
        </w:tabs>
        <w:spacing w:after="0" w:line="360" w:lineRule="auto"/>
        <w:ind w:left="0" w:firstLine="851"/>
        <w:contextualSpacing w:val="0"/>
        <w:jc w:val="both"/>
        <w:rPr>
          <w:rFonts w:ascii="Times New Roman" w:hAnsi="Times New Roman"/>
          <w:sz w:val="24"/>
          <w:szCs w:val="24"/>
        </w:rPr>
      </w:pPr>
      <w:r w:rsidRPr="007661EE">
        <w:rPr>
          <w:rFonts w:ascii="Times New Roman" w:hAnsi="Times New Roman"/>
          <w:sz w:val="24"/>
          <w:szCs w:val="24"/>
        </w:rPr>
        <w:t>Uma das principais fontes de recursos para o pagamento dos créditos concursais era a realização da UPI</w:t>
      </w:r>
      <w:r w:rsidR="0001722B">
        <w:rPr>
          <w:rFonts w:ascii="Times New Roman" w:hAnsi="Times New Roman"/>
          <w:sz w:val="24"/>
          <w:szCs w:val="24"/>
        </w:rPr>
        <w:t xml:space="preserve"> (unidade produtiva isolada)</w:t>
      </w:r>
      <w:r w:rsidRPr="007661EE">
        <w:rPr>
          <w:rFonts w:ascii="Times New Roman" w:hAnsi="Times New Roman"/>
          <w:sz w:val="24"/>
          <w:szCs w:val="24"/>
        </w:rPr>
        <w:t xml:space="preserve"> avaliada em R$ 80.000.000,00 (oitenta milhões de reais) e apresentada no </w:t>
      </w:r>
      <w:r w:rsidR="0001722B">
        <w:rPr>
          <w:rFonts w:ascii="Times New Roman" w:hAnsi="Times New Roman"/>
          <w:sz w:val="24"/>
          <w:szCs w:val="24"/>
        </w:rPr>
        <w:t>plano de recuperação judicial</w:t>
      </w:r>
      <w:r w:rsidRPr="007661EE">
        <w:rPr>
          <w:rFonts w:ascii="Times New Roman" w:hAnsi="Times New Roman"/>
          <w:sz w:val="24"/>
          <w:szCs w:val="24"/>
        </w:rPr>
        <w:t xml:space="preserve"> como meio de recuperação.</w:t>
      </w:r>
    </w:p>
    <w:p w:rsidR="009D4C35" w:rsidRDefault="00A90D4E" w:rsidP="00F736AB">
      <w:pPr>
        <w:pStyle w:val="PargrafodaLista"/>
        <w:tabs>
          <w:tab w:val="left" w:pos="-426"/>
        </w:tabs>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 xml:space="preserve">Em novembro de </w:t>
      </w:r>
      <w:r w:rsidR="009D4C35" w:rsidRPr="007661EE">
        <w:rPr>
          <w:rFonts w:ascii="Times New Roman" w:hAnsi="Times New Roman"/>
          <w:sz w:val="24"/>
          <w:szCs w:val="24"/>
        </w:rPr>
        <w:t xml:space="preserve">2015, realizou-se nova Assembleia </w:t>
      </w:r>
      <w:r w:rsidR="00B56450">
        <w:rPr>
          <w:rFonts w:ascii="Times New Roman" w:hAnsi="Times New Roman"/>
          <w:sz w:val="24"/>
          <w:szCs w:val="24"/>
        </w:rPr>
        <w:t xml:space="preserve">de </w:t>
      </w:r>
      <w:r w:rsidR="009D4C35" w:rsidRPr="007661EE">
        <w:rPr>
          <w:rFonts w:ascii="Times New Roman" w:hAnsi="Times New Roman"/>
          <w:sz w:val="24"/>
          <w:szCs w:val="24"/>
        </w:rPr>
        <w:t>Credores com o propósito específico de submeter à votação dos credores a única proposta oferecida para a compra da UPI.</w:t>
      </w:r>
    </w:p>
    <w:p w:rsidR="009D4C35" w:rsidRDefault="009D4C35" w:rsidP="00F736AB">
      <w:pPr>
        <w:pStyle w:val="PargrafodaLista"/>
        <w:tabs>
          <w:tab w:val="left" w:pos="-426"/>
        </w:tabs>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 xml:space="preserve">A proposta ofertada consistia em pagar 80% (oitenta por cento) da geração </w:t>
      </w:r>
      <w:r w:rsidR="00B56450">
        <w:rPr>
          <w:rFonts w:ascii="Times New Roman" w:hAnsi="Times New Roman"/>
          <w:sz w:val="24"/>
          <w:szCs w:val="24"/>
        </w:rPr>
        <w:t xml:space="preserve">livre </w:t>
      </w:r>
      <w:r>
        <w:rPr>
          <w:rFonts w:ascii="Times New Roman" w:hAnsi="Times New Roman"/>
          <w:sz w:val="24"/>
          <w:szCs w:val="24"/>
        </w:rPr>
        <w:t>de caixa recebida de acordo com o desempenho do ativo adquirido, no limite de R$5.000.000,00 (cinco milhões de reais).</w:t>
      </w:r>
    </w:p>
    <w:p w:rsidR="009D4C35" w:rsidRPr="007661EE" w:rsidRDefault="009D4C35" w:rsidP="00F736AB">
      <w:pPr>
        <w:pStyle w:val="PargrafodaLista"/>
        <w:tabs>
          <w:tab w:val="left" w:pos="-426"/>
        </w:tabs>
        <w:spacing w:after="0" w:line="360" w:lineRule="auto"/>
        <w:ind w:left="0" w:firstLine="851"/>
        <w:contextualSpacing w:val="0"/>
        <w:jc w:val="both"/>
        <w:rPr>
          <w:rFonts w:ascii="Times New Roman" w:hAnsi="Times New Roman"/>
          <w:sz w:val="24"/>
          <w:szCs w:val="24"/>
        </w:rPr>
      </w:pPr>
      <w:r w:rsidRPr="007661EE">
        <w:rPr>
          <w:rFonts w:ascii="Times New Roman" w:hAnsi="Times New Roman"/>
          <w:sz w:val="24"/>
          <w:szCs w:val="24"/>
        </w:rPr>
        <w:t>Assim, não haveria desembolso pela aquisição, mas a participação no resultado até um determinado limite. A proposta foi rejeitada pelos cre</w:t>
      </w:r>
      <w:r w:rsidR="00B56450">
        <w:rPr>
          <w:rFonts w:ascii="Times New Roman" w:hAnsi="Times New Roman"/>
          <w:sz w:val="24"/>
          <w:szCs w:val="24"/>
        </w:rPr>
        <w:t>dores e a UPI não foi alienada.</w:t>
      </w:r>
    </w:p>
    <w:p w:rsidR="009D4C35" w:rsidRDefault="00F7003E" w:rsidP="00F736AB">
      <w:pPr>
        <w:pStyle w:val="PargrafodaLista"/>
        <w:tabs>
          <w:tab w:val="left" w:pos="-426"/>
        </w:tabs>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Sem capacidade de cumprir com as obrigações assumidas no plano de recuperação, o</w:t>
      </w:r>
      <w:r w:rsidR="009D4C35" w:rsidRPr="007661EE">
        <w:rPr>
          <w:rFonts w:ascii="Times New Roman" w:hAnsi="Times New Roman"/>
          <w:sz w:val="24"/>
          <w:szCs w:val="24"/>
        </w:rPr>
        <w:t xml:space="preserve">s Administradores Judiciais elaboraram relatório, em </w:t>
      </w:r>
      <w:r w:rsidR="00C04C57">
        <w:rPr>
          <w:rFonts w:ascii="Times New Roman" w:hAnsi="Times New Roman"/>
          <w:sz w:val="24"/>
          <w:szCs w:val="24"/>
        </w:rPr>
        <w:t xml:space="preserve">maio de </w:t>
      </w:r>
      <w:r w:rsidR="009D4C35" w:rsidRPr="007661EE">
        <w:rPr>
          <w:rFonts w:ascii="Times New Roman" w:hAnsi="Times New Roman"/>
          <w:sz w:val="24"/>
          <w:szCs w:val="24"/>
        </w:rPr>
        <w:t xml:space="preserve">2016, quando requereram a falência da sociedade </w:t>
      </w:r>
      <w:proofErr w:type="spellStart"/>
      <w:r w:rsidR="009D4C35" w:rsidRPr="007661EE">
        <w:rPr>
          <w:rFonts w:ascii="Times New Roman" w:hAnsi="Times New Roman"/>
          <w:sz w:val="24"/>
          <w:szCs w:val="24"/>
        </w:rPr>
        <w:t>Merkur</w:t>
      </w:r>
      <w:proofErr w:type="spellEnd"/>
      <w:r w:rsidR="009D4C35" w:rsidRPr="007661EE">
        <w:rPr>
          <w:rFonts w:ascii="Times New Roman" w:hAnsi="Times New Roman"/>
          <w:sz w:val="24"/>
          <w:szCs w:val="24"/>
        </w:rPr>
        <w:t xml:space="preserve"> e </w:t>
      </w:r>
      <w:r>
        <w:rPr>
          <w:rFonts w:ascii="Times New Roman" w:hAnsi="Times New Roman"/>
          <w:sz w:val="24"/>
          <w:szCs w:val="24"/>
        </w:rPr>
        <w:t>do Grupo</w:t>
      </w:r>
      <w:r w:rsidR="009D4C35" w:rsidRPr="007661EE">
        <w:rPr>
          <w:rFonts w:ascii="Times New Roman" w:hAnsi="Times New Roman"/>
          <w:sz w:val="24"/>
          <w:szCs w:val="24"/>
        </w:rPr>
        <w:t xml:space="preserve">, sob os fundamentos de:  descumprimento do Plano de Recuperação Judicial; </w:t>
      </w:r>
      <w:r>
        <w:rPr>
          <w:rFonts w:ascii="Times New Roman" w:hAnsi="Times New Roman"/>
          <w:sz w:val="24"/>
          <w:szCs w:val="24"/>
        </w:rPr>
        <w:t>aumento do endividamento</w:t>
      </w:r>
      <w:r w:rsidR="009D4C35">
        <w:rPr>
          <w:rFonts w:ascii="Times New Roman" w:hAnsi="Times New Roman"/>
          <w:sz w:val="24"/>
          <w:szCs w:val="24"/>
        </w:rPr>
        <w:t xml:space="preserve">. </w:t>
      </w:r>
    </w:p>
    <w:p w:rsidR="009D4C35" w:rsidRDefault="009D4C35"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sz w:val="24"/>
          <w:szCs w:val="24"/>
        </w:rPr>
        <w:t xml:space="preserve">A sentença que convolou a Recuperação Judicial em Falência foi prolatada em </w:t>
      </w:r>
      <w:r w:rsidR="00C04C57">
        <w:rPr>
          <w:rFonts w:ascii="Times New Roman" w:hAnsi="Times New Roman"/>
          <w:sz w:val="24"/>
          <w:szCs w:val="24"/>
        </w:rPr>
        <w:t xml:space="preserve">agosto de </w:t>
      </w:r>
      <w:r>
        <w:rPr>
          <w:rFonts w:ascii="Times New Roman" w:hAnsi="Times New Roman"/>
          <w:sz w:val="24"/>
          <w:szCs w:val="24"/>
        </w:rPr>
        <w:t>2016, às fls. 12.047/12.052, com as determinações de</w:t>
      </w:r>
      <w:r w:rsidR="00F7003E">
        <w:rPr>
          <w:rFonts w:ascii="Times New Roman" w:hAnsi="Times New Roman"/>
          <w:sz w:val="24"/>
          <w:szCs w:val="24"/>
        </w:rPr>
        <w:t xml:space="preserve"> praxe previstas no art. 99 da L</w:t>
      </w:r>
      <w:r>
        <w:rPr>
          <w:rFonts w:ascii="Times New Roman" w:hAnsi="Times New Roman"/>
          <w:sz w:val="24"/>
          <w:szCs w:val="24"/>
        </w:rPr>
        <w:t>ei 11.101/2005</w:t>
      </w:r>
      <w:r w:rsidR="00F7003E">
        <w:rPr>
          <w:rFonts w:ascii="Times New Roman" w:hAnsi="Times New Roman"/>
          <w:sz w:val="24"/>
          <w:szCs w:val="24"/>
        </w:rPr>
        <w:t>.</w:t>
      </w:r>
    </w:p>
    <w:p w:rsidR="00E6238D" w:rsidRPr="00E23FBC" w:rsidRDefault="00E6238D" w:rsidP="00E23FBC">
      <w:pPr>
        <w:tabs>
          <w:tab w:val="left" w:pos="7920"/>
        </w:tabs>
        <w:spacing w:after="0" w:line="360" w:lineRule="auto"/>
        <w:ind w:right="28"/>
        <w:rPr>
          <w:rFonts w:ascii="Times New Roman" w:hAnsi="Times New Roman" w:cs="Times New Roman"/>
          <w:sz w:val="24"/>
          <w:szCs w:val="24"/>
        </w:rPr>
      </w:pPr>
    </w:p>
    <w:p w:rsidR="009D4C35" w:rsidRPr="00565F67" w:rsidRDefault="00E6238D" w:rsidP="00E6238D">
      <w:pPr>
        <w:tabs>
          <w:tab w:val="left" w:pos="7920"/>
        </w:tabs>
        <w:spacing w:after="0" w:line="240" w:lineRule="auto"/>
        <w:ind w:right="28"/>
        <w:rPr>
          <w:rFonts w:ascii="Times New Roman" w:hAnsi="Times New Roman" w:cs="Times New Roman"/>
          <w:b/>
          <w:sz w:val="24"/>
          <w:szCs w:val="24"/>
        </w:rPr>
      </w:pPr>
      <w:r w:rsidRPr="00565F67">
        <w:rPr>
          <w:rFonts w:ascii="Times New Roman" w:hAnsi="Times New Roman" w:cs="Times New Roman"/>
          <w:b/>
          <w:sz w:val="24"/>
          <w:szCs w:val="24"/>
        </w:rPr>
        <w:t>2</w:t>
      </w:r>
      <w:r w:rsidR="009D4C35" w:rsidRPr="00565F67">
        <w:rPr>
          <w:rFonts w:ascii="Times New Roman" w:hAnsi="Times New Roman" w:cs="Times New Roman"/>
          <w:b/>
          <w:sz w:val="24"/>
          <w:szCs w:val="24"/>
        </w:rPr>
        <w:t>ANÁLISE DA EVOLUÇÃO DA FUNÇÃO SOCIAL DA EMPRESA</w:t>
      </w:r>
    </w:p>
    <w:p w:rsidR="009D4C35" w:rsidRDefault="009D4C35" w:rsidP="00E23FBC">
      <w:pPr>
        <w:tabs>
          <w:tab w:val="left" w:pos="7920"/>
        </w:tabs>
        <w:spacing w:after="0" w:line="360" w:lineRule="auto"/>
        <w:ind w:right="28" w:firstLine="851"/>
        <w:jc w:val="both"/>
        <w:rPr>
          <w:rFonts w:ascii="Times New Roman" w:hAnsi="Times New Roman" w:cs="Times New Roman"/>
          <w:sz w:val="24"/>
          <w:szCs w:val="24"/>
        </w:rPr>
      </w:pPr>
    </w:p>
    <w:p w:rsidR="009D4C35" w:rsidRDefault="009D4C35"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Apresentado o objeto social, as causas da crise e a evolução de cada processo judicial exa</w:t>
      </w:r>
      <w:r w:rsidR="00C04C57">
        <w:rPr>
          <w:rFonts w:ascii="Times New Roman" w:hAnsi="Times New Roman" w:cs="Times New Roman"/>
          <w:sz w:val="24"/>
          <w:szCs w:val="24"/>
        </w:rPr>
        <w:t>mina-</w:t>
      </w:r>
      <w:r>
        <w:rPr>
          <w:rFonts w:ascii="Times New Roman" w:hAnsi="Times New Roman" w:cs="Times New Roman"/>
          <w:sz w:val="24"/>
          <w:szCs w:val="24"/>
        </w:rPr>
        <w:t xml:space="preserve">se a </w:t>
      </w:r>
      <w:r w:rsidR="00C04C57">
        <w:rPr>
          <w:rFonts w:ascii="Times New Roman" w:hAnsi="Times New Roman" w:cs="Times New Roman"/>
          <w:sz w:val="24"/>
          <w:szCs w:val="24"/>
        </w:rPr>
        <w:t xml:space="preserve">evolução da </w:t>
      </w:r>
      <w:r>
        <w:rPr>
          <w:rFonts w:ascii="Times New Roman" w:hAnsi="Times New Roman" w:cs="Times New Roman"/>
          <w:sz w:val="24"/>
          <w:szCs w:val="24"/>
        </w:rPr>
        <w:t xml:space="preserve">atividade empresarial </w:t>
      </w:r>
      <w:r w:rsidR="00C04C57">
        <w:rPr>
          <w:rFonts w:ascii="Times New Roman" w:hAnsi="Times New Roman" w:cs="Times New Roman"/>
          <w:sz w:val="24"/>
          <w:szCs w:val="24"/>
        </w:rPr>
        <w:t xml:space="preserve">durante o processo </w:t>
      </w:r>
      <w:proofErr w:type="spellStart"/>
      <w:r w:rsidR="00C04C57">
        <w:rPr>
          <w:rFonts w:ascii="Times New Roman" w:hAnsi="Times New Roman" w:cs="Times New Roman"/>
          <w:sz w:val="24"/>
          <w:szCs w:val="24"/>
        </w:rPr>
        <w:t>recuperacional</w:t>
      </w:r>
      <w:proofErr w:type="spellEnd"/>
      <w:r>
        <w:rPr>
          <w:rFonts w:ascii="Times New Roman" w:hAnsi="Times New Roman" w:cs="Times New Roman"/>
          <w:sz w:val="24"/>
          <w:szCs w:val="24"/>
        </w:rPr>
        <w:t xml:space="preserve">, </w:t>
      </w:r>
      <w:r w:rsidR="00C04C57">
        <w:rPr>
          <w:rFonts w:ascii="Times New Roman" w:hAnsi="Times New Roman" w:cs="Times New Roman"/>
          <w:sz w:val="24"/>
          <w:szCs w:val="24"/>
        </w:rPr>
        <w:t>bem como a evolução da solvabilidade das sociedades</w:t>
      </w:r>
      <w:r>
        <w:rPr>
          <w:rFonts w:ascii="Times New Roman" w:hAnsi="Times New Roman" w:cs="Times New Roman"/>
          <w:sz w:val="24"/>
          <w:szCs w:val="24"/>
        </w:rPr>
        <w:t>.</w:t>
      </w:r>
    </w:p>
    <w:p w:rsidR="009D4C35" w:rsidRDefault="009D4C35" w:rsidP="00F736AB">
      <w:pPr>
        <w:tabs>
          <w:tab w:val="left" w:pos="7920"/>
        </w:tabs>
        <w:spacing w:after="0" w:line="360" w:lineRule="auto"/>
        <w:ind w:firstLine="851"/>
        <w:jc w:val="both"/>
        <w:rPr>
          <w:rFonts w:ascii="Times New Roman" w:hAnsi="Times New Roman" w:cs="Times New Roman"/>
          <w:sz w:val="24"/>
          <w:szCs w:val="24"/>
        </w:rPr>
      </w:pPr>
    </w:p>
    <w:p w:rsidR="009D4C35" w:rsidRPr="00E6238D" w:rsidRDefault="00E6238D" w:rsidP="00E23FBC">
      <w:pPr>
        <w:tabs>
          <w:tab w:val="left" w:pos="7920"/>
        </w:tabs>
        <w:spacing w:after="0" w:line="360" w:lineRule="auto"/>
        <w:ind w:right="28"/>
        <w:rPr>
          <w:rFonts w:ascii="Times New Roman" w:hAnsi="Times New Roman" w:cs="Times New Roman"/>
          <w:b/>
          <w:bCs/>
          <w:sz w:val="24"/>
          <w:szCs w:val="24"/>
        </w:rPr>
      </w:pPr>
      <w:r>
        <w:rPr>
          <w:rFonts w:ascii="Times New Roman" w:hAnsi="Times New Roman" w:cs="Times New Roman"/>
          <w:b/>
          <w:bCs/>
          <w:sz w:val="24"/>
          <w:szCs w:val="24"/>
        </w:rPr>
        <w:t xml:space="preserve">2.1 </w:t>
      </w:r>
      <w:r w:rsidR="009D4C35" w:rsidRPr="00E6238D">
        <w:rPr>
          <w:rFonts w:ascii="Times New Roman" w:hAnsi="Times New Roman" w:cs="Times New Roman"/>
          <w:b/>
          <w:bCs/>
          <w:sz w:val="24"/>
          <w:szCs w:val="24"/>
        </w:rPr>
        <w:t>Grupo OSX Brasil</w:t>
      </w:r>
    </w:p>
    <w:p w:rsidR="009D4C35" w:rsidRDefault="009D4C35" w:rsidP="00E23FBC">
      <w:pPr>
        <w:pStyle w:val="PargrafodaLista"/>
        <w:tabs>
          <w:tab w:val="left" w:pos="7920"/>
        </w:tabs>
        <w:spacing w:after="0" w:line="360" w:lineRule="auto"/>
        <w:ind w:left="0" w:right="28"/>
        <w:contextualSpacing w:val="0"/>
        <w:jc w:val="both"/>
        <w:rPr>
          <w:rFonts w:ascii="Times New Roman" w:hAnsi="Times New Roman" w:cs="Times New Roman"/>
          <w:b/>
          <w:bCs/>
          <w:sz w:val="24"/>
          <w:szCs w:val="24"/>
        </w:rPr>
      </w:pPr>
    </w:p>
    <w:p w:rsidR="009D4C35" w:rsidRPr="007661EE" w:rsidRDefault="009D4C35" w:rsidP="00F736AB">
      <w:pPr>
        <w:spacing w:after="0" w:line="360" w:lineRule="auto"/>
        <w:ind w:firstLine="851"/>
        <w:jc w:val="both"/>
        <w:rPr>
          <w:rFonts w:ascii="Times New Roman" w:hAnsi="Times New Roman"/>
          <w:sz w:val="24"/>
          <w:szCs w:val="24"/>
        </w:rPr>
      </w:pPr>
      <w:r>
        <w:rPr>
          <w:rFonts w:ascii="Times New Roman" w:hAnsi="Times New Roman"/>
          <w:sz w:val="24"/>
          <w:szCs w:val="24"/>
        </w:rPr>
        <w:t>Após ser redistribuído por determinação da</w:t>
      </w:r>
      <w:r w:rsidRPr="00F25DFD">
        <w:rPr>
          <w:rFonts w:ascii="Times New Roman" w:hAnsi="Times New Roman" w:cs="Times New Roman"/>
          <w:sz w:val="24"/>
          <w:szCs w:val="24"/>
        </w:rPr>
        <w:t>1</w:t>
      </w:r>
      <w:r>
        <w:rPr>
          <w:rFonts w:ascii="Times New Roman" w:hAnsi="Times New Roman" w:cs="Times New Roman"/>
          <w:sz w:val="24"/>
          <w:szCs w:val="24"/>
        </w:rPr>
        <w:t>4</w:t>
      </w:r>
      <w:r w:rsidRPr="00F25DFD">
        <w:rPr>
          <w:rFonts w:ascii="Times New Roman" w:hAnsi="Times New Roman" w:cs="Times New Roman"/>
          <w:sz w:val="24"/>
          <w:szCs w:val="24"/>
        </w:rPr>
        <w:t xml:space="preserve">ª </w:t>
      </w:r>
      <w:r>
        <w:rPr>
          <w:rFonts w:ascii="Times New Roman" w:hAnsi="Times New Roman" w:cs="Times New Roman"/>
          <w:sz w:val="24"/>
          <w:szCs w:val="24"/>
        </w:rPr>
        <w:t>Câmara Cível</w:t>
      </w:r>
      <w:r>
        <w:rPr>
          <w:rFonts w:ascii="Times New Roman" w:hAnsi="Times New Roman"/>
          <w:sz w:val="24"/>
          <w:szCs w:val="24"/>
        </w:rPr>
        <w:t xml:space="preserve">, o deferimento do </w:t>
      </w:r>
      <w:r w:rsidRPr="007661EE">
        <w:rPr>
          <w:rFonts w:ascii="Times New Roman" w:hAnsi="Times New Roman"/>
          <w:sz w:val="24"/>
          <w:szCs w:val="24"/>
        </w:rPr>
        <w:t>processamentoda recuperação judicial do Grupo OSX ocorreu em março de 2014.</w:t>
      </w:r>
    </w:p>
    <w:p w:rsidR="009D4C35" w:rsidRDefault="009D4C35" w:rsidP="00F736AB">
      <w:pPr>
        <w:spacing w:after="0" w:line="360" w:lineRule="auto"/>
        <w:ind w:firstLine="851"/>
        <w:jc w:val="both"/>
        <w:rPr>
          <w:rFonts w:ascii="Times New Roman" w:hAnsi="Times New Roman"/>
          <w:sz w:val="24"/>
          <w:szCs w:val="24"/>
        </w:rPr>
      </w:pPr>
      <w:r w:rsidRPr="007661EE">
        <w:rPr>
          <w:rFonts w:ascii="Times New Roman" w:hAnsi="Times New Roman"/>
          <w:sz w:val="24"/>
          <w:szCs w:val="24"/>
        </w:rPr>
        <w:t>Neste ano, o cenário financeiro da sociedade já era preocupante. No primeiro trimestre de 2014 foi registrado uma redução na receita de R$ 191 milhões em</w:t>
      </w:r>
      <w:r>
        <w:rPr>
          <w:rFonts w:ascii="Times New Roman" w:hAnsi="Times New Roman"/>
          <w:sz w:val="24"/>
          <w:szCs w:val="24"/>
        </w:rPr>
        <w:t xml:space="preserve"> relação ao </w:t>
      </w:r>
      <w:r>
        <w:rPr>
          <w:rFonts w:ascii="Times New Roman" w:hAnsi="Times New Roman"/>
          <w:sz w:val="24"/>
          <w:szCs w:val="24"/>
        </w:rPr>
        <w:lastRenderedPageBreak/>
        <w:t xml:space="preserve">quarto trimestre de 2013. O administrador judicial esclareceu em seu relatório </w:t>
      </w:r>
      <w:r w:rsidR="00817F67">
        <w:rPr>
          <w:rFonts w:ascii="Times New Roman" w:hAnsi="Times New Roman"/>
          <w:sz w:val="24"/>
          <w:szCs w:val="24"/>
        </w:rPr>
        <w:t xml:space="preserve">mensal (LRF, art. 22, II, c) </w:t>
      </w:r>
      <w:r>
        <w:rPr>
          <w:rFonts w:ascii="Times New Roman" w:hAnsi="Times New Roman"/>
          <w:sz w:val="24"/>
          <w:szCs w:val="24"/>
        </w:rPr>
        <w:t>que a queda do faturamento seria causada por cancelamentos de contratos.</w:t>
      </w:r>
    </w:p>
    <w:p w:rsidR="009D4C35" w:rsidRPr="007661EE" w:rsidRDefault="009D4C35" w:rsidP="00F736AB">
      <w:pPr>
        <w:spacing w:after="0" w:line="360" w:lineRule="auto"/>
        <w:ind w:firstLine="851"/>
        <w:jc w:val="both"/>
        <w:rPr>
          <w:rFonts w:ascii="Times New Roman" w:hAnsi="Times New Roman"/>
          <w:sz w:val="24"/>
          <w:szCs w:val="24"/>
        </w:rPr>
      </w:pPr>
      <w:r w:rsidRPr="00957AB8">
        <w:rPr>
          <w:rFonts w:ascii="Times New Roman" w:hAnsi="Times New Roman"/>
          <w:sz w:val="24"/>
          <w:szCs w:val="24"/>
        </w:rPr>
        <w:t>Nos exercícios de 2015 e de 2016, a</w:t>
      </w:r>
      <w:r>
        <w:rPr>
          <w:rFonts w:ascii="Times New Roman" w:hAnsi="Times New Roman"/>
          <w:sz w:val="24"/>
          <w:szCs w:val="24"/>
        </w:rPr>
        <w:t>s</w:t>
      </w:r>
      <w:r w:rsidRPr="00957AB8">
        <w:rPr>
          <w:rFonts w:ascii="Times New Roman" w:hAnsi="Times New Roman"/>
          <w:sz w:val="24"/>
          <w:szCs w:val="24"/>
        </w:rPr>
        <w:t xml:space="preserve"> sociedade</w:t>
      </w:r>
      <w:r>
        <w:rPr>
          <w:rFonts w:ascii="Times New Roman" w:hAnsi="Times New Roman"/>
          <w:sz w:val="24"/>
          <w:szCs w:val="24"/>
        </w:rPr>
        <w:t>s do Grupo</w:t>
      </w:r>
      <w:r w:rsidRPr="00957AB8">
        <w:rPr>
          <w:rFonts w:ascii="Times New Roman" w:hAnsi="Times New Roman"/>
          <w:sz w:val="24"/>
          <w:szCs w:val="24"/>
        </w:rPr>
        <w:t xml:space="preserve"> OSX </w:t>
      </w:r>
      <w:r>
        <w:rPr>
          <w:rFonts w:ascii="Times New Roman" w:hAnsi="Times New Roman"/>
          <w:sz w:val="24"/>
          <w:szCs w:val="24"/>
        </w:rPr>
        <w:t>incorre</w:t>
      </w:r>
      <w:r w:rsidR="00644FB6">
        <w:rPr>
          <w:rFonts w:ascii="Times New Roman" w:hAnsi="Times New Roman"/>
          <w:sz w:val="24"/>
          <w:szCs w:val="24"/>
        </w:rPr>
        <w:t>ram</w:t>
      </w:r>
      <w:r>
        <w:rPr>
          <w:rFonts w:ascii="Times New Roman" w:hAnsi="Times New Roman"/>
          <w:sz w:val="24"/>
          <w:szCs w:val="24"/>
        </w:rPr>
        <w:t xml:space="preserve"> e</w:t>
      </w:r>
      <w:r w:rsidRPr="00957AB8">
        <w:rPr>
          <w:rFonts w:ascii="Times New Roman" w:hAnsi="Times New Roman"/>
          <w:sz w:val="24"/>
          <w:szCs w:val="24"/>
        </w:rPr>
        <w:t>m prejuízo</w:t>
      </w:r>
      <w:r w:rsidR="00817F67">
        <w:rPr>
          <w:rFonts w:ascii="Times New Roman" w:hAnsi="Times New Roman"/>
          <w:sz w:val="24"/>
          <w:szCs w:val="24"/>
        </w:rPr>
        <w:t>:R$ 578 milhões</w:t>
      </w:r>
      <w:r>
        <w:rPr>
          <w:rFonts w:ascii="Times New Roman" w:hAnsi="Times New Roman"/>
          <w:sz w:val="24"/>
          <w:szCs w:val="24"/>
        </w:rPr>
        <w:t xml:space="preserve"> em 2015</w:t>
      </w:r>
      <w:r w:rsidR="00817F67">
        <w:rPr>
          <w:rFonts w:ascii="Times New Roman" w:hAnsi="Times New Roman"/>
          <w:sz w:val="24"/>
          <w:szCs w:val="24"/>
        </w:rPr>
        <w:t>;</w:t>
      </w:r>
      <w:r>
        <w:rPr>
          <w:rFonts w:ascii="Times New Roman" w:hAnsi="Times New Roman"/>
          <w:sz w:val="24"/>
          <w:szCs w:val="24"/>
        </w:rPr>
        <w:t xml:space="preserve"> e </w:t>
      </w:r>
      <w:r w:rsidR="00817F67">
        <w:rPr>
          <w:rFonts w:ascii="Times New Roman" w:hAnsi="Times New Roman"/>
          <w:sz w:val="24"/>
          <w:szCs w:val="24"/>
        </w:rPr>
        <w:t>R$1, 4</w:t>
      </w:r>
      <w:r w:rsidRPr="00957AB8">
        <w:rPr>
          <w:rFonts w:ascii="Times New Roman" w:hAnsi="Times New Roman"/>
          <w:sz w:val="24"/>
          <w:szCs w:val="24"/>
        </w:rPr>
        <w:t xml:space="preserve"> bilhão</w:t>
      </w:r>
      <w:r w:rsidR="00817F67">
        <w:rPr>
          <w:rFonts w:ascii="Times New Roman" w:hAnsi="Times New Roman"/>
          <w:sz w:val="24"/>
          <w:szCs w:val="24"/>
        </w:rPr>
        <w:t xml:space="preserve"> em 2016. O Grupo acumulou </w:t>
      </w:r>
      <w:r w:rsidR="00817F67" w:rsidRPr="007661EE">
        <w:rPr>
          <w:rFonts w:ascii="Times New Roman" w:hAnsi="Times New Roman"/>
          <w:sz w:val="24"/>
          <w:szCs w:val="24"/>
        </w:rPr>
        <w:t>aproximadamente R$ 2 bilhões</w:t>
      </w:r>
      <w:r w:rsidR="00817F67">
        <w:rPr>
          <w:rFonts w:ascii="Times New Roman" w:hAnsi="Times New Roman"/>
          <w:sz w:val="24"/>
          <w:szCs w:val="24"/>
        </w:rPr>
        <w:t xml:space="preserve"> em dois anos de recuperação judicial</w:t>
      </w:r>
      <w:r w:rsidRPr="007661EE">
        <w:rPr>
          <w:rFonts w:ascii="Times New Roman" w:hAnsi="Times New Roman"/>
          <w:sz w:val="24"/>
          <w:szCs w:val="24"/>
        </w:rPr>
        <w:t>.</w:t>
      </w:r>
    </w:p>
    <w:p w:rsidR="009D4C35" w:rsidRDefault="00F831C7" w:rsidP="00F736AB">
      <w:pPr>
        <w:spacing w:after="0" w:line="360" w:lineRule="auto"/>
        <w:ind w:firstLine="851"/>
        <w:jc w:val="both"/>
        <w:rPr>
          <w:rFonts w:ascii="Times New Roman" w:hAnsi="Times New Roman"/>
          <w:sz w:val="24"/>
          <w:szCs w:val="24"/>
        </w:rPr>
      </w:pPr>
      <w:r>
        <w:rPr>
          <w:rFonts w:ascii="Times New Roman" w:hAnsi="Times New Roman"/>
          <w:sz w:val="24"/>
          <w:szCs w:val="24"/>
        </w:rPr>
        <w:t>O</w:t>
      </w:r>
      <w:r w:rsidR="009D4C35" w:rsidRPr="007661EE">
        <w:rPr>
          <w:rFonts w:ascii="Times New Roman" w:hAnsi="Times New Roman"/>
          <w:sz w:val="24"/>
          <w:szCs w:val="24"/>
        </w:rPr>
        <w:t xml:space="preserve"> plano de recuperação judicial aprovado pelos credores não foi capaz</w:t>
      </w:r>
      <w:r w:rsidR="009D4C35">
        <w:rPr>
          <w:rFonts w:ascii="Times New Roman" w:hAnsi="Times New Roman"/>
          <w:sz w:val="24"/>
          <w:szCs w:val="24"/>
        </w:rPr>
        <w:t xml:space="preserve"> de reverter a “</w:t>
      </w:r>
      <w:r w:rsidR="009D4C35" w:rsidRPr="00351BCA">
        <w:rPr>
          <w:rFonts w:ascii="Times New Roman" w:hAnsi="Times New Roman"/>
          <w:sz w:val="24"/>
          <w:szCs w:val="24"/>
        </w:rPr>
        <w:t>situação de crise econômico-financeira do devedor</w:t>
      </w:r>
      <w:r w:rsidR="009D4C35">
        <w:rPr>
          <w:rFonts w:ascii="Times New Roman" w:hAnsi="Times New Roman"/>
          <w:sz w:val="24"/>
          <w:szCs w:val="24"/>
        </w:rPr>
        <w:t>”, Lei nº 11.101, art. 47.</w:t>
      </w:r>
    </w:p>
    <w:p w:rsidR="008F6EAE" w:rsidRDefault="008F6EAE" w:rsidP="00F736AB">
      <w:pPr>
        <w:spacing w:after="0" w:line="360" w:lineRule="auto"/>
        <w:ind w:firstLine="851"/>
        <w:jc w:val="both"/>
        <w:rPr>
          <w:rFonts w:ascii="Times New Roman" w:hAnsi="Times New Roman"/>
          <w:sz w:val="24"/>
          <w:szCs w:val="24"/>
        </w:rPr>
      </w:pPr>
      <w:r>
        <w:rPr>
          <w:rFonts w:ascii="Times New Roman" w:hAnsi="Times New Roman"/>
          <w:sz w:val="24"/>
          <w:szCs w:val="24"/>
        </w:rPr>
        <w:t xml:space="preserve">O período antecedente à aprovação do plano de recuperação judicial, </w:t>
      </w:r>
      <w:proofErr w:type="spellStart"/>
      <w:r w:rsidRPr="00351BCA">
        <w:rPr>
          <w:rFonts w:ascii="Times New Roman" w:hAnsi="Times New Roman"/>
          <w:i/>
          <w:iCs/>
          <w:sz w:val="24"/>
          <w:szCs w:val="24"/>
        </w:rPr>
        <w:t>st</w:t>
      </w:r>
      <w:r>
        <w:rPr>
          <w:rFonts w:ascii="Times New Roman" w:hAnsi="Times New Roman"/>
          <w:i/>
          <w:iCs/>
          <w:sz w:val="24"/>
          <w:szCs w:val="24"/>
        </w:rPr>
        <w:t>a</w:t>
      </w:r>
      <w:r w:rsidRPr="00351BCA">
        <w:rPr>
          <w:rFonts w:ascii="Times New Roman" w:hAnsi="Times New Roman"/>
          <w:i/>
          <w:iCs/>
          <w:sz w:val="24"/>
          <w:szCs w:val="24"/>
        </w:rPr>
        <w:t>yperiod</w:t>
      </w:r>
      <w:proofErr w:type="spellEnd"/>
      <w:r>
        <w:rPr>
          <w:rFonts w:ascii="Times New Roman" w:hAnsi="Times New Roman"/>
          <w:sz w:val="24"/>
          <w:szCs w:val="24"/>
        </w:rPr>
        <w:t xml:space="preserve">, deveriam alavancar os resultados naturalmente, uma vez que as despesas, apesar de incorridas, não podem ser cobradas, o que preserva o capital de giro das sociedades. </w:t>
      </w:r>
    </w:p>
    <w:p w:rsidR="009D4C35" w:rsidRPr="00762316" w:rsidRDefault="007D335E" w:rsidP="00F736AB">
      <w:pPr>
        <w:spacing w:after="0" w:line="360" w:lineRule="auto"/>
        <w:ind w:firstLine="851"/>
        <w:jc w:val="both"/>
        <w:rPr>
          <w:rFonts w:ascii="Times New Roman" w:hAnsi="Times New Roman"/>
          <w:sz w:val="24"/>
          <w:szCs w:val="24"/>
        </w:rPr>
      </w:pPr>
      <w:r>
        <w:rPr>
          <w:rFonts w:ascii="Times New Roman" w:hAnsi="Times New Roman"/>
          <w:sz w:val="24"/>
          <w:szCs w:val="24"/>
        </w:rPr>
        <w:t xml:space="preserve">Porém, não foi o que se observou. </w:t>
      </w:r>
      <w:r w:rsidR="009D4C35">
        <w:rPr>
          <w:rFonts w:ascii="Times New Roman" w:hAnsi="Times New Roman"/>
          <w:sz w:val="24"/>
          <w:szCs w:val="24"/>
        </w:rPr>
        <w:t>Possivelmente, os maus resultados foram causados por uma forte ineficiência mercadológica, pois a</w:t>
      </w:r>
      <w:r w:rsidR="009D4C35" w:rsidRPr="00762316">
        <w:rPr>
          <w:rFonts w:ascii="Times New Roman" w:hAnsi="Times New Roman"/>
          <w:sz w:val="24"/>
          <w:szCs w:val="24"/>
        </w:rPr>
        <w:t>s recuperandas não conseguiram sequer um cliente</w:t>
      </w:r>
      <w:r w:rsidR="009D4C35">
        <w:rPr>
          <w:rFonts w:ascii="Times New Roman" w:hAnsi="Times New Roman"/>
          <w:sz w:val="24"/>
          <w:szCs w:val="24"/>
        </w:rPr>
        <w:t xml:space="preserve"> durante o processo </w:t>
      </w:r>
      <w:proofErr w:type="spellStart"/>
      <w:r w:rsidR="009D4C35">
        <w:rPr>
          <w:rFonts w:ascii="Times New Roman" w:hAnsi="Times New Roman"/>
          <w:sz w:val="24"/>
          <w:szCs w:val="24"/>
        </w:rPr>
        <w:t>recuperacional</w:t>
      </w:r>
      <w:proofErr w:type="spellEnd"/>
      <w:r w:rsidR="009D4C35">
        <w:rPr>
          <w:rFonts w:ascii="Times New Roman" w:hAnsi="Times New Roman"/>
          <w:sz w:val="24"/>
          <w:szCs w:val="24"/>
        </w:rPr>
        <w:t xml:space="preserve"> até o pedido de encerramento. Houve apenas uma </w:t>
      </w:r>
      <w:r w:rsidR="009D4C35" w:rsidRPr="00762316">
        <w:rPr>
          <w:rFonts w:ascii="Times New Roman" w:hAnsi="Times New Roman"/>
          <w:sz w:val="24"/>
          <w:szCs w:val="24"/>
        </w:rPr>
        <w:t>exceção</w:t>
      </w:r>
      <w:r w:rsidR="00E17D8C">
        <w:rPr>
          <w:rFonts w:ascii="Times New Roman" w:hAnsi="Times New Roman"/>
          <w:sz w:val="24"/>
          <w:szCs w:val="24"/>
        </w:rPr>
        <w:t xml:space="preserve"> que demandou</w:t>
      </w:r>
      <w:r w:rsidR="009D4C35" w:rsidRPr="00762316">
        <w:rPr>
          <w:rFonts w:ascii="Times New Roman" w:hAnsi="Times New Roman"/>
          <w:sz w:val="24"/>
          <w:szCs w:val="24"/>
        </w:rPr>
        <w:t xml:space="preserve"> a participação do MM Juízo, que, em outubro de 2016, realizou uma audiência entre </w:t>
      </w:r>
      <w:r w:rsidR="009D4C35">
        <w:rPr>
          <w:rFonts w:ascii="Times New Roman" w:hAnsi="Times New Roman"/>
          <w:sz w:val="24"/>
          <w:szCs w:val="24"/>
        </w:rPr>
        <w:t>o interessado</w:t>
      </w:r>
      <w:r w:rsidR="009D4C35" w:rsidRPr="00762316">
        <w:rPr>
          <w:rFonts w:ascii="Times New Roman" w:hAnsi="Times New Roman"/>
          <w:sz w:val="24"/>
          <w:szCs w:val="24"/>
        </w:rPr>
        <w:t xml:space="preserve"> e as recuperandas com a finalidade de viabilizar a locação.</w:t>
      </w:r>
    </w:p>
    <w:p w:rsidR="009D4C35" w:rsidRPr="00762316" w:rsidRDefault="009D4C35" w:rsidP="00F736AB">
      <w:pPr>
        <w:spacing w:after="0" w:line="360" w:lineRule="auto"/>
        <w:ind w:firstLine="851"/>
        <w:jc w:val="both"/>
        <w:rPr>
          <w:rFonts w:ascii="Times New Roman" w:hAnsi="Times New Roman"/>
          <w:sz w:val="24"/>
          <w:szCs w:val="24"/>
        </w:rPr>
      </w:pPr>
      <w:r w:rsidRPr="00762316">
        <w:rPr>
          <w:rFonts w:ascii="Times New Roman" w:hAnsi="Times New Roman"/>
          <w:sz w:val="24"/>
          <w:szCs w:val="24"/>
        </w:rPr>
        <w:t xml:space="preserve">O histórico de apenas um cliente em dois anos </w:t>
      </w:r>
      <w:r>
        <w:rPr>
          <w:rFonts w:ascii="Times New Roman" w:hAnsi="Times New Roman"/>
          <w:sz w:val="24"/>
          <w:szCs w:val="24"/>
        </w:rPr>
        <w:t>que só p</w:t>
      </w:r>
      <w:r w:rsidR="00644FB6">
        <w:rPr>
          <w:rFonts w:ascii="Times New Roman" w:hAnsi="Times New Roman"/>
          <w:sz w:val="24"/>
          <w:szCs w:val="24"/>
        </w:rPr>
        <w:t>ô</w:t>
      </w:r>
      <w:r>
        <w:rPr>
          <w:rFonts w:ascii="Times New Roman" w:hAnsi="Times New Roman"/>
          <w:sz w:val="24"/>
          <w:szCs w:val="24"/>
        </w:rPr>
        <w:t xml:space="preserve">de ser contratado </w:t>
      </w:r>
      <w:r w:rsidRPr="00762316">
        <w:rPr>
          <w:rFonts w:ascii="Times New Roman" w:hAnsi="Times New Roman"/>
          <w:sz w:val="24"/>
          <w:szCs w:val="24"/>
        </w:rPr>
        <w:t xml:space="preserve">com o auxílio do Poder Judiciário, por si, já </w:t>
      </w:r>
      <w:r>
        <w:rPr>
          <w:rFonts w:ascii="Times New Roman" w:hAnsi="Times New Roman"/>
          <w:sz w:val="24"/>
          <w:szCs w:val="24"/>
        </w:rPr>
        <w:t xml:space="preserve">demonstraque </w:t>
      </w:r>
      <w:r w:rsidRPr="00740F26">
        <w:rPr>
          <w:rFonts w:ascii="Times New Roman" w:hAnsi="Times New Roman"/>
          <w:sz w:val="24"/>
          <w:szCs w:val="24"/>
        </w:rPr>
        <w:t>a preservação da empresa e o estímulo à atividade econômica</w:t>
      </w:r>
      <w:r>
        <w:rPr>
          <w:rFonts w:ascii="Times New Roman" w:hAnsi="Times New Roman"/>
          <w:sz w:val="24"/>
          <w:szCs w:val="24"/>
        </w:rPr>
        <w:t xml:space="preserve"> não foram alcançados, como determina a </w:t>
      </w:r>
      <w:r w:rsidRPr="00762316">
        <w:rPr>
          <w:rFonts w:ascii="Times New Roman" w:hAnsi="Times New Roman"/>
          <w:sz w:val="24"/>
          <w:szCs w:val="24"/>
        </w:rPr>
        <w:t xml:space="preserve">Lei nº 11.101, art. 47. </w:t>
      </w:r>
    </w:p>
    <w:p w:rsidR="009D4C35" w:rsidRPr="00DD615F" w:rsidRDefault="009D4C35" w:rsidP="00F736AB">
      <w:pPr>
        <w:spacing w:after="0" w:line="360" w:lineRule="auto"/>
        <w:ind w:firstLine="851"/>
        <w:jc w:val="both"/>
        <w:rPr>
          <w:rFonts w:ascii="Times New Roman" w:hAnsi="Times New Roman"/>
          <w:sz w:val="24"/>
          <w:szCs w:val="24"/>
        </w:rPr>
      </w:pPr>
      <w:r w:rsidRPr="00DD615F">
        <w:rPr>
          <w:rFonts w:ascii="Times New Roman" w:hAnsi="Times New Roman"/>
          <w:sz w:val="24"/>
          <w:szCs w:val="24"/>
        </w:rPr>
        <w:t>Com base nos resultados financeiros apresentados pelas recuperandas, depreende-se que a recuperação judicial não conseguiu alcançar o seu objetivo de “viabilizar a superação da situação de crise econômico-financeira do devedor” (</w:t>
      </w:r>
      <w:r w:rsidR="000F7518">
        <w:rPr>
          <w:rFonts w:ascii="Times New Roman" w:hAnsi="Times New Roman"/>
          <w:sz w:val="24"/>
          <w:szCs w:val="24"/>
        </w:rPr>
        <w:t>BRASIL, 2005</w:t>
      </w:r>
      <w:r w:rsidRPr="00DD615F">
        <w:rPr>
          <w:rFonts w:ascii="Times New Roman" w:hAnsi="Times New Roman"/>
          <w:sz w:val="24"/>
          <w:szCs w:val="24"/>
        </w:rPr>
        <w:t>, art. 47).</w:t>
      </w:r>
    </w:p>
    <w:p w:rsidR="009D4C35" w:rsidRDefault="009D4C35" w:rsidP="00F736AB">
      <w:pPr>
        <w:spacing w:after="0" w:line="360" w:lineRule="auto"/>
        <w:ind w:firstLine="851"/>
        <w:jc w:val="both"/>
        <w:rPr>
          <w:rFonts w:ascii="Times New Roman" w:hAnsi="Times New Roman"/>
          <w:sz w:val="24"/>
          <w:szCs w:val="24"/>
        </w:rPr>
      </w:pPr>
      <w:r>
        <w:rPr>
          <w:rFonts w:ascii="Times New Roman" w:hAnsi="Times New Roman"/>
          <w:sz w:val="24"/>
          <w:szCs w:val="24"/>
        </w:rPr>
        <w:t xml:space="preserve">Outro ponto de destaque é que </w:t>
      </w:r>
      <w:r w:rsidR="00E17D8C">
        <w:rPr>
          <w:rFonts w:ascii="Times New Roman" w:hAnsi="Times New Roman"/>
          <w:sz w:val="24"/>
          <w:szCs w:val="24"/>
        </w:rPr>
        <w:t>à</w:t>
      </w:r>
      <w:r w:rsidRPr="00DD615F">
        <w:rPr>
          <w:rFonts w:ascii="Times New Roman" w:hAnsi="Times New Roman"/>
          <w:sz w:val="24"/>
          <w:szCs w:val="24"/>
        </w:rPr>
        <w:t>época do deferimento do processamento da ação de recuperação judicial</w:t>
      </w:r>
      <w:r>
        <w:rPr>
          <w:rFonts w:ascii="Times New Roman" w:hAnsi="Times New Roman"/>
          <w:sz w:val="24"/>
          <w:szCs w:val="24"/>
        </w:rPr>
        <w:t xml:space="preserve"> (2014)</w:t>
      </w:r>
      <w:r w:rsidRPr="00DD615F">
        <w:rPr>
          <w:rFonts w:ascii="Times New Roman" w:hAnsi="Times New Roman"/>
          <w:sz w:val="24"/>
          <w:szCs w:val="24"/>
        </w:rPr>
        <w:t>, as devedoras empregavam 1.165 profissionais, os quais foram reduzidos para 8</w:t>
      </w:r>
      <w:r>
        <w:rPr>
          <w:rFonts w:ascii="Times New Roman" w:hAnsi="Times New Roman"/>
          <w:sz w:val="24"/>
          <w:szCs w:val="24"/>
        </w:rPr>
        <w:t>,</w:t>
      </w:r>
      <w:r w:rsidRPr="00DD615F">
        <w:rPr>
          <w:rFonts w:ascii="Times New Roman" w:hAnsi="Times New Roman"/>
          <w:sz w:val="24"/>
          <w:szCs w:val="24"/>
        </w:rPr>
        <w:t xml:space="preserve"> em março de 2017.</w:t>
      </w:r>
    </w:p>
    <w:p w:rsidR="009D4C35" w:rsidRDefault="009D4C35" w:rsidP="00F736AB">
      <w:pPr>
        <w:spacing w:after="0" w:line="360" w:lineRule="auto"/>
        <w:ind w:firstLine="851"/>
        <w:jc w:val="both"/>
        <w:rPr>
          <w:rFonts w:ascii="Times New Roman" w:hAnsi="Times New Roman"/>
          <w:sz w:val="24"/>
          <w:szCs w:val="24"/>
        </w:rPr>
      </w:pPr>
      <w:r>
        <w:rPr>
          <w:rFonts w:ascii="Times New Roman" w:hAnsi="Times New Roman"/>
          <w:sz w:val="24"/>
          <w:szCs w:val="24"/>
        </w:rPr>
        <w:t>A</w:t>
      </w:r>
      <w:r w:rsidRPr="00DD615F">
        <w:rPr>
          <w:rFonts w:ascii="Times New Roman" w:hAnsi="Times New Roman"/>
          <w:sz w:val="24"/>
          <w:szCs w:val="24"/>
        </w:rPr>
        <w:t xml:space="preserve"> redução de 99,31% </w:t>
      </w:r>
      <w:r>
        <w:rPr>
          <w:rFonts w:ascii="Times New Roman" w:hAnsi="Times New Roman"/>
          <w:sz w:val="24"/>
          <w:szCs w:val="24"/>
        </w:rPr>
        <w:t xml:space="preserve">do emprego dos trabalhadores </w:t>
      </w:r>
      <w:r w:rsidR="000A2AFA">
        <w:rPr>
          <w:rFonts w:ascii="Times New Roman" w:hAnsi="Times New Roman"/>
          <w:sz w:val="24"/>
          <w:szCs w:val="24"/>
        </w:rPr>
        <w:t>marca</w:t>
      </w:r>
      <w:r w:rsidRPr="00DD615F">
        <w:rPr>
          <w:rFonts w:ascii="Times New Roman" w:hAnsi="Times New Roman"/>
          <w:sz w:val="24"/>
          <w:szCs w:val="24"/>
        </w:rPr>
        <w:t xml:space="preserve"> o insucesso na preservação da “função social” da recuperação judicial, </w:t>
      </w:r>
      <w:r>
        <w:rPr>
          <w:rFonts w:ascii="Times New Roman" w:hAnsi="Times New Roman"/>
          <w:sz w:val="24"/>
          <w:szCs w:val="24"/>
        </w:rPr>
        <w:t xml:space="preserve">como preceitua </w:t>
      </w:r>
      <w:r w:rsidRPr="00DD615F">
        <w:rPr>
          <w:rFonts w:ascii="Times New Roman" w:hAnsi="Times New Roman"/>
          <w:sz w:val="24"/>
          <w:szCs w:val="24"/>
        </w:rPr>
        <w:t>Lei 11.101/ 05, art. 47.</w:t>
      </w:r>
    </w:p>
    <w:p w:rsidR="009D4C35" w:rsidRPr="007661EE" w:rsidRDefault="009D4C35" w:rsidP="00F736AB">
      <w:pPr>
        <w:spacing w:after="0" w:line="360" w:lineRule="auto"/>
        <w:ind w:firstLine="851"/>
        <w:jc w:val="both"/>
        <w:rPr>
          <w:rFonts w:ascii="Times New Roman" w:hAnsi="Times New Roman"/>
          <w:sz w:val="24"/>
          <w:szCs w:val="24"/>
        </w:rPr>
      </w:pPr>
      <w:r w:rsidRPr="007661EE">
        <w:rPr>
          <w:rFonts w:ascii="Times New Roman" w:hAnsi="Times New Roman"/>
          <w:sz w:val="24"/>
          <w:szCs w:val="24"/>
        </w:rPr>
        <w:t xml:space="preserve">Da mesma forma, as recuperandas não </w:t>
      </w:r>
      <w:r w:rsidR="000A2AFA">
        <w:rPr>
          <w:rFonts w:ascii="Times New Roman" w:hAnsi="Times New Roman"/>
          <w:sz w:val="24"/>
          <w:szCs w:val="24"/>
        </w:rPr>
        <w:t xml:space="preserve">possuíam </w:t>
      </w:r>
      <w:r w:rsidRPr="007661EE">
        <w:rPr>
          <w:rFonts w:ascii="Times New Roman" w:hAnsi="Times New Roman"/>
          <w:sz w:val="24"/>
          <w:szCs w:val="24"/>
        </w:rPr>
        <w:t xml:space="preserve">recursos financeiros para honrar com as despesas </w:t>
      </w:r>
      <w:r w:rsidR="007D335E">
        <w:rPr>
          <w:rFonts w:ascii="Times New Roman" w:hAnsi="Times New Roman"/>
          <w:sz w:val="24"/>
          <w:szCs w:val="24"/>
        </w:rPr>
        <w:t>de condomínio do Porto do Açu</w:t>
      </w:r>
      <w:r w:rsidRPr="007661EE">
        <w:rPr>
          <w:rFonts w:ascii="Times New Roman" w:hAnsi="Times New Roman"/>
          <w:sz w:val="24"/>
          <w:szCs w:val="24"/>
        </w:rPr>
        <w:t>.</w:t>
      </w:r>
    </w:p>
    <w:p w:rsidR="009D4C35" w:rsidRPr="007661EE" w:rsidRDefault="009D4C35" w:rsidP="00F736AB">
      <w:pPr>
        <w:spacing w:after="0" w:line="360" w:lineRule="auto"/>
        <w:ind w:firstLine="851"/>
        <w:jc w:val="both"/>
        <w:rPr>
          <w:rFonts w:ascii="Times New Roman" w:hAnsi="Times New Roman"/>
          <w:sz w:val="24"/>
          <w:szCs w:val="24"/>
        </w:rPr>
      </w:pPr>
      <w:r w:rsidRPr="007661EE">
        <w:rPr>
          <w:rFonts w:ascii="Times New Roman" w:hAnsi="Times New Roman"/>
          <w:sz w:val="24"/>
          <w:szCs w:val="24"/>
        </w:rPr>
        <w:t>Embora as recuperandas estejam renegociando a dívida com a administradora do condomínio, as obrigações</w:t>
      </w:r>
      <w:r w:rsidR="000A2AFA">
        <w:rPr>
          <w:rFonts w:ascii="Times New Roman" w:hAnsi="Times New Roman"/>
          <w:sz w:val="24"/>
          <w:szCs w:val="24"/>
        </w:rPr>
        <w:t xml:space="preserve"> inadimplidas</w:t>
      </w:r>
      <w:r w:rsidRPr="007661EE">
        <w:rPr>
          <w:rFonts w:ascii="Times New Roman" w:hAnsi="Times New Roman"/>
          <w:sz w:val="24"/>
          <w:szCs w:val="24"/>
        </w:rPr>
        <w:t>, independentemente do valor</w:t>
      </w:r>
      <w:r w:rsidR="000A2AFA">
        <w:rPr>
          <w:rFonts w:ascii="Times New Roman" w:hAnsi="Times New Roman"/>
          <w:sz w:val="24"/>
          <w:szCs w:val="24"/>
        </w:rPr>
        <w:t xml:space="preserve"> do desconto</w:t>
      </w:r>
      <w:r w:rsidRPr="007661EE">
        <w:rPr>
          <w:rFonts w:ascii="Times New Roman" w:hAnsi="Times New Roman"/>
          <w:sz w:val="24"/>
          <w:szCs w:val="24"/>
        </w:rPr>
        <w:t>, estão se acumulando.</w:t>
      </w:r>
    </w:p>
    <w:p w:rsidR="009D4C35" w:rsidRPr="007661EE" w:rsidRDefault="009D4C35" w:rsidP="00F736AB">
      <w:pPr>
        <w:spacing w:after="0" w:line="360" w:lineRule="auto"/>
        <w:ind w:firstLine="851"/>
        <w:jc w:val="both"/>
        <w:rPr>
          <w:rFonts w:ascii="Times New Roman" w:hAnsi="Times New Roman"/>
          <w:sz w:val="24"/>
          <w:szCs w:val="24"/>
        </w:rPr>
      </w:pPr>
      <w:r w:rsidRPr="007661EE">
        <w:rPr>
          <w:rFonts w:ascii="Times New Roman" w:hAnsi="Times New Roman"/>
          <w:sz w:val="24"/>
          <w:szCs w:val="24"/>
        </w:rPr>
        <w:lastRenderedPageBreak/>
        <w:t>A ausência de atividade operacional na área do Porto do Açu faz com que não haja necessidade de contratação de fornecedores, assim não há circulação de riquezas que possa justificar a atividade atualmente desenvolvida.</w:t>
      </w:r>
    </w:p>
    <w:p w:rsidR="009D4C35" w:rsidRPr="000617B8" w:rsidRDefault="009D4C35" w:rsidP="00F736AB">
      <w:pPr>
        <w:spacing w:after="0" w:line="360" w:lineRule="auto"/>
        <w:ind w:firstLine="851"/>
        <w:jc w:val="both"/>
        <w:rPr>
          <w:rFonts w:ascii="Times New Roman" w:hAnsi="Times New Roman"/>
          <w:sz w:val="24"/>
          <w:szCs w:val="24"/>
        </w:rPr>
      </w:pPr>
      <w:r w:rsidRPr="007661EE">
        <w:rPr>
          <w:rFonts w:ascii="Times New Roman" w:hAnsi="Times New Roman"/>
          <w:sz w:val="24"/>
          <w:szCs w:val="24"/>
        </w:rPr>
        <w:t xml:space="preserve">Neste cenário é difícil perceber </w:t>
      </w:r>
      <w:r w:rsidR="001A4B4E">
        <w:rPr>
          <w:rFonts w:ascii="Times New Roman" w:hAnsi="Times New Roman"/>
          <w:sz w:val="24"/>
          <w:szCs w:val="24"/>
        </w:rPr>
        <w:t xml:space="preserve">a </w:t>
      </w:r>
      <w:r w:rsidRPr="007661EE">
        <w:rPr>
          <w:rFonts w:ascii="Times New Roman" w:hAnsi="Times New Roman"/>
          <w:sz w:val="24"/>
          <w:szCs w:val="24"/>
        </w:rPr>
        <w:t xml:space="preserve">manutenção da fonte produtora do emprego dos trabalhadores e dos interesses dos credores, bem como a preservação da empresa, sua função social, que deveriam ser o objetivo da recuperação judicial preceituada na Lei 11.101/ </w:t>
      </w:r>
      <w:r w:rsidR="001A4B4E">
        <w:rPr>
          <w:rFonts w:ascii="Times New Roman" w:hAnsi="Times New Roman"/>
          <w:sz w:val="24"/>
          <w:szCs w:val="24"/>
        </w:rPr>
        <w:t>20</w:t>
      </w:r>
      <w:r w:rsidRPr="007661EE">
        <w:rPr>
          <w:rFonts w:ascii="Times New Roman" w:hAnsi="Times New Roman"/>
          <w:sz w:val="24"/>
          <w:szCs w:val="24"/>
        </w:rPr>
        <w:t>05, art. 47.</w:t>
      </w:r>
    </w:p>
    <w:p w:rsidR="009D4C35" w:rsidRDefault="009D4C35" w:rsidP="00E23FBC">
      <w:pPr>
        <w:pStyle w:val="PargrafodaLista"/>
        <w:tabs>
          <w:tab w:val="left" w:pos="7920"/>
        </w:tabs>
        <w:spacing w:after="0" w:line="360" w:lineRule="auto"/>
        <w:ind w:left="0" w:right="28"/>
        <w:contextualSpacing w:val="0"/>
        <w:jc w:val="both"/>
        <w:rPr>
          <w:rFonts w:ascii="Times New Roman" w:hAnsi="Times New Roman" w:cs="Times New Roman"/>
          <w:b/>
          <w:bCs/>
          <w:sz w:val="24"/>
          <w:szCs w:val="24"/>
        </w:rPr>
      </w:pPr>
    </w:p>
    <w:p w:rsidR="009D4C35" w:rsidRPr="00E6238D" w:rsidRDefault="00E6238D" w:rsidP="00E6238D">
      <w:pPr>
        <w:tabs>
          <w:tab w:val="left" w:pos="7920"/>
        </w:tabs>
        <w:spacing w:after="0" w:line="240" w:lineRule="auto"/>
        <w:ind w:right="27"/>
        <w:rPr>
          <w:rFonts w:ascii="Times New Roman" w:hAnsi="Times New Roman" w:cs="Times New Roman"/>
          <w:b/>
          <w:bCs/>
          <w:sz w:val="24"/>
          <w:szCs w:val="24"/>
        </w:rPr>
      </w:pPr>
      <w:r>
        <w:rPr>
          <w:rFonts w:ascii="Times New Roman" w:hAnsi="Times New Roman" w:cs="Times New Roman"/>
          <w:b/>
          <w:bCs/>
          <w:sz w:val="24"/>
          <w:szCs w:val="24"/>
        </w:rPr>
        <w:t xml:space="preserve">2.2 </w:t>
      </w:r>
      <w:r w:rsidR="009D4C35" w:rsidRPr="00E6238D">
        <w:rPr>
          <w:rFonts w:ascii="Times New Roman" w:hAnsi="Times New Roman" w:cs="Times New Roman"/>
          <w:b/>
          <w:bCs/>
          <w:sz w:val="24"/>
          <w:szCs w:val="24"/>
        </w:rPr>
        <w:t xml:space="preserve">Comercial e Importadora Hermes S/A e </w:t>
      </w:r>
      <w:proofErr w:type="spellStart"/>
      <w:r w:rsidR="009D4C35" w:rsidRPr="00E6238D">
        <w:rPr>
          <w:rFonts w:ascii="Times New Roman" w:hAnsi="Times New Roman" w:cs="Times New Roman"/>
          <w:b/>
          <w:bCs/>
          <w:sz w:val="24"/>
          <w:szCs w:val="24"/>
        </w:rPr>
        <w:t>Merkur</w:t>
      </w:r>
      <w:proofErr w:type="spellEnd"/>
      <w:r w:rsidR="009D4C35" w:rsidRPr="00E6238D">
        <w:rPr>
          <w:rFonts w:ascii="Times New Roman" w:hAnsi="Times New Roman" w:cs="Times New Roman"/>
          <w:b/>
          <w:bCs/>
          <w:sz w:val="24"/>
          <w:szCs w:val="24"/>
        </w:rPr>
        <w:t xml:space="preserve"> Editora Ltda.</w:t>
      </w:r>
    </w:p>
    <w:p w:rsidR="009D4C35" w:rsidRPr="003350E4" w:rsidRDefault="009D4C35" w:rsidP="00E23FBC">
      <w:pPr>
        <w:tabs>
          <w:tab w:val="left" w:pos="7920"/>
        </w:tabs>
        <w:spacing w:after="0" w:line="360" w:lineRule="auto"/>
        <w:ind w:right="28"/>
        <w:jc w:val="both"/>
        <w:rPr>
          <w:rFonts w:ascii="Times New Roman" w:hAnsi="Times New Roman" w:cs="Times New Roman"/>
          <w:b/>
          <w:bCs/>
          <w:sz w:val="24"/>
          <w:szCs w:val="24"/>
        </w:rPr>
      </w:pPr>
    </w:p>
    <w:p w:rsidR="009D4C35" w:rsidRPr="007661EE"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sidRPr="007661EE">
        <w:rPr>
          <w:rFonts w:ascii="Times New Roman" w:hAnsi="Times New Roman" w:cs="Times New Roman"/>
          <w:sz w:val="24"/>
          <w:szCs w:val="24"/>
        </w:rPr>
        <w:t>O procedimento da recuperação judicial d</w:t>
      </w:r>
      <w:r w:rsidR="004A6F8C">
        <w:rPr>
          <w:rFonts w:ascii="Times New Roman" w:hAnsi="Times New Roman" w:cs="Times New Roman"/>
          <w:sz w:val="24"/>
          <w:szCs w:val="24"/>
        </w:rPr>
        <w:t>o Grupo</w:t>
      </w:r>
      <w:r w:rsidRPr="007661EE">
        <w:rPr>
          <w:rFonts w:ascii="Times New Roman" w:hAnsi="Times New Roman" w:cs="Times New Roman"/>
          <w:sz w:val="24"/>
          <w:szCs w:val="24"/>
        </w:rPr>
        <w:t xml:space="preserve"> Hermes foi deferido em 20 de novembro de 2013</w:t>
      </w:r>
      <w:r w:rsidR="004A6F8C">
        <w:rPr>
          <w:rFonts w:ascii="Times New Roman" w:hAnsi="Times New Roman" w:cs="Times New Roman"/>
          <w:sz w:val="24"/>
          <w:szCs w:val="24"/>
        </w:rPr>
        <w:t xml:space="preserve"> e estava centrado em</w:t>
      </w:r>
      <w:r w:rsidRPr="007661EE">
        <w:rPr>
          <w:rFonts w:ascii="Times New Roman" w:hAnsi="Times New Roman" w:cs="Times New Roman"/>
          <w:sz w:val="24"/>
          <w:szCs w:val="24"/>
        </w:rPr>
        <w:t xml:space="preserve"> duas plataformas principais: comércio por catálogo e comércio eletrônico.</w:t>
      </w:r>
    </w:p>
    <w:p w:rsidR="009D4C35" w:rsidRPr="007661EE"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sidRPr="007661EE">
        <w:rPr>
          <w:rFonts w:ascii="Times New Roman" w:hAnsi="Times New Roman" w:cs="Times New Roman"/>
          <w:sz w:val="24"/>
          <w:szCs w:val="24"/>
        </w:rPr>
        <w:t>O comércio por catálogo era desenvolvido pelo Centro de Distribuição situado em Santa Cruz/RJ, local onde eram separadas as encomendas dos clientes, operando com a capacidade de 50.000 (cinquenta mil) pedidos por dia. Lá, trabalhavam mais de mil pessoas.</w:t>
      </w:r>
    </w:p>
    <w:p w:rsidR="009D4C35" w:rsidRPr="007661EE"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sidRPr="007661EE">
        <w:rPr>
          <w:rFonts w:ascii="Times New Roman" w:hAnsi="Times New Roman" w:cs="Times New Roman"/>
          <w:sz w:val="24"/>
          <w:szCs w:val="24"/>
        </w:rPr>
        <w:t>A segunda plataforma de negócios era a venda pela internet, iniciada em 2003, com Centro de Distribuição próprio, habilitado a processar cerca de 20.000 (vinte mil) pedidos por dia, com cerca de 170 (cento e setenta) trabalhadores.</w:t>
      </w:r>
    </w:p>
    <w:p w:rsidR="009D4C35" w:rsidRPr="007661EE"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sidRPr="007661EE">
        <w:rPr>
          <w:rFonts w:ascii="Times New Roman" w:hAnsi="Times New Roman" w:cs="Times New Roman"/>
          <w:sz w:val="24"/>
          <w:szCs w:val="24"/>
        </w:rPr>
        <w:t xml:space="preserve">Com o encerramento das vendas pela internet pelo </w:t>
      </w:r>
      <w:r w:rsidRPr="007661EE">
        <w:rPr>
          <w:rFonts w:ascii="Times New Roman" w:hAnsi="Times New Roman" w:cs="Times New Roman"/>
          <w:i/>
          <w:iCs/>
          <w:sz w:val="24"/>
          <w:szCs w:val="24"/>
        </w:rPr>
        <w:t>site</w:t>
      </w:r>
      <w:r w:rsidRPr="007661EE">
        <w:rPr>
          <w:rFonts w:ascii="Times New Roman" w:hAnsi="Times New Roman" w:cs="Times New Roman"/>
          <w:sz w:val="24"/>
          <w:szCs w:val="24"/>
        </w:rPr>
        <w:t xml:space="preserve"> “comprafacil.com.br”, o valor do intangível se deteriorou rapidamente.</w:t>
      </w:r>
    </w:p>
    <w:p w:rsidR="009D4C35" w:rsidRPr="007661EE"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sidRPr="007661EE">
        <w:rPr>
          <w:rFonts w:ascii="Times New Roman" w:hAnsi="Times New Roman" w:cs="Times New Roman"/>
          <w:sz w:val="24"/>
          <w:szCs w:val="24"/>
        </w:rPr>
        <w:t>Sem operação, os demais concorrentes ocuparam a participação de mercado outrora preenchido pelo “comprafacil.com.br”.</w:t>
      </w:r>
    </w:p>
    <w:p w:rsidR="009D4C35" w:rsidRPr="007661EE"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sidRPr="007661EE">
        <w:rPr>
          <w:rFonts w:ascii="Times New Roman" w:hAnsi="Times New Roman" w:cs="Times New Roman"/>
          <w:sz w:val="24"/>
          <w:szCs w:val="24"/>
        </w:rPr>
        <w:t xml:space="preserve">Uma das fontes de recursos para o pagamento dos credores era a UPI </w:t>
      </w:r>
      <w:r w:rsidR="004A6F8C">
        <w:rPr>
          <w:rFonts w:ascii="Times New Roman" w:hAnsi="Times New Roman" w:cs="Times New Roman"/>
          <w:sz w:val="24"/>
          <w:szCs w:val="24"/>
        </w:rPr>
        <w:t xml:space="preserve">que </w:t>
      </w:r>
      <w:r w:rsidRPr="007661EE">
        <w:rPr>
          <w:rFonts w:ascii="Times New Roman" w:hAnsi="Times New Roman" w:cs="Times New Roman"/>
          <w:sz w:val="24"/>
          <w:szCs w:val="24"/>
        </w:rPr>
        <w:t>contemplava os intangíveis relacionados ao “comprafacil.com.br”. Os ativos foram avaliados em R$ 80.000.000,00 (oitenta milhões de reais) e apresentado n</w:t>
      </w:r>
      <w:r w:rsidR="00B3007B">
        <w:rPr>
          <w:rFonts w:ascii="Times New Roman" w:hAnsi="Times New Roman" w:cs="Times New Roman"/>
          <w:sz w:val="24"/>
          <w:szCs w:val="24"/>
        </w:rPr>
        <w:t xml:space="preserve">o </w:t>
      </w:r>
      <w:r w:rsidR="004A6F8C">
        <w:rPr>
          <w:rFonts w:ascii="Times New Roman" w:hAnsi="Times New Roman" w:cs="Times New Roman"/>
          <w:sz w:val="24"/>
          <w:szCs w:val="24"/>
        </w:rPr>
        <w:t>plano</w:t>
      </w:r>
      <w:r w:rsidR="00B3007B">
        <w:rPr>
          <w:rFonts w:ascii="Times New Roman" w:hAnsi="Times New Roman" w:cs="Times New Roman"/>
          <w:sz w:val="24"/>
          <w:szCs w:val="24"/>
        </w:rPr>
        <w:t xml:space="preserve"> como meio de recuperação</w:t>
      </w:r>
      <w:r w:rsidRPr="00536A85">
        <w:rPr>
          <w:rFonts w:ascii="Times New Roman" w:hAnsi="Times New Roman" w:cs="Times New Roman"/>
          <w:sz w:val="24"/>
          <w:szCs w:val="24"/>
        </w:rPr>
        <w:t>.</w:t>
      </w:r>
    </w:p>
    <w:p w:rsidR="009D4C35" w:rsidRPr="007661EE"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sidRPr="007661EE">
        <w:rPr>
          <w:rFonts w:ascii="Times New Roman" w:hAnsi="Times New Roman" w:cs="Times New Roman"/>
          <w:sz w:val="24"/>
          <w:szCs w:val="24"/>
        </w:rPr>
        <w:t xml:space="preserve">Após publicação de edital, apenas um interessado se predispôs a oferecer proposta. Em 17 de novembro de 2015, realizou-se Assembleia de Credores com o propósito específico de submeter aos credores a única oferta para a compra da UPI que não contemplava </w:t>
      </w:r>
      <w:r w:rsidR="004A6F8C">
        <w:rPr>
          <w:rFonts w:ascii="Times New Roman" w:hAnsi="Times New Roman" w:cs="Times New Roman"/>
          <w:sz w:val="24"/>
          <w:szCs w:val="24"/>
        </w:rPr>
        <w:t xml:space="preserve">o pagamento imediato de </w:t>
      </w:r>
      <w:r w:rsidRPr="007661EE">
        <w:rPr>
          <w:rFonts w:ascii="Times New Roman" w:hAnsi="Times New Roman" w:cs="Times New Roman"/>
          <w:sz w:val="24"/>
          <w:szCs w:val="24"/>
        </w:rPr>
        <w:t>valores. A proposta apenas considerava uma participação nos re</w:t>
      </w:r>
      <w:r w:rsidR="005766CC">
        <w:rPr>
          <w:rFonts w:ascii="Times New Roman" w:hAnsi="Times New Roman" w:cs="Times New Roman"/>
          <w:sz w:val="24"/>
          <w:szCs w:val="24"/>
        </w:rPr>
        <w:t>sultados com um teto de R$5 milhões</w:t>
      </w:r>
      <w:r w:rsidRPr="007661EE">
        <w:rPr>
          <w:rFonts w:ascii="Times New Roman" w:hAnsi="Times New Roman" w:cs="Times New Roman"/>
          <w:sz w:val="24"/>
          <w:szCs w:val="24"/>
        </w:rPr>
        <w:t>.</w:t>
      </w:r>
    </w:p>
    <w:p w:rsidR="009D4C35" w:rsidRDefault="009D4C3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sidRPr="007661EE">
        <w:rPr>
          <w:rFonts w:ascii="Times New Roman" w:hAnsi="Times New Roman" w:cs="Times New Roman"/>
          <w:sz w:val="24"/>
          <w:szCs w:val="24"/>
        </w:rPr>
        <w:t xml:space="preserve">Desse modo, o longo período de inatividade </w:t>
      </w:r>
      <w:r w:rsidR="005766CC">
        <w:rPr>
          <w:rFonts w:ascii="Times New Roman" w:hAnsi="Times New Roman" w:cs="Times New Roman"/>
          <w:sz w:val="24"/>
          <w:szCs w:val="24"/>
        </w:rPr>
        <w:t xml:space="preserve">durante o processo de recuperação judicial </w:t>
      </w:r>
      <w:r w:rsidRPr="007661EE">
        <w:rPr>
          <w:rFonts w:ascii="Times New Roman" w:hAnsi="Times New Roman" w:cs="Times New Roman"/>
          <w:sz w:val="24"/>
          <w:szCs w:val="24"/>
        </w:rPr>
        <w:t>não permitiu a manutenção da fonte produtora</w:t>
      </w:r>
      <w:r w:rsidR="004A6F8C">
        <w:rPr>
          <w:rFonts w:ascii="Times New Roman" w:hAnsi="Times New Roman" w:cs="Times New Roman"/>
          <w:sz w:val="24"/>
          <w:szCs w:val="24"/>
        </w:rPr>
        <w:t>, conforme estabelece o</w:t>
      </w:r>
      <w:r w:rsidR="004A6F8C" w:rsidRPr="007661EE">
        <w:rPr>
          <w:rFonts w:ascii="Times New Roman" w:hAnsi="Times New Roman" w:cs="Times New Roman"/>
          <w:sz w:val="24"/>
          <w:szCs w:val="24"/>
        </w:rPr>
        <w:t>art. 47</w:t>
      </w:r>
      <w:r w:rsidR="004A6F8C">
        <w:rPr>
          <w:rFonts w:ascii="Times New Roman" w:hAnsi="Times New Roman" w:cs="Times New Roman"/>
          <w:sz w:val="24"/>
          <w:szCs w:val="24"/>
        </w:rPr>
        <w:t>, da LRF</w:t>
      </w:r>
      <w:r w:rsidRPr="007661EE">
        <w:rPr>
          <w:rFonts w:ascii="Times New Roman" w:hAnsi="Times New Roman" w:cs="Times New Roman"/>
          <w:sz w:val="24"/>
          <w:szCs w:val="24"/>
        </w:rPr>
        <w:t xml:space="preserve">, </w:t>
      </w:r>
      <w:r w:rsidRPr="007661EE">
        <w:rPr>
          <w:rFonts w:ascii="Times New Roman" w:hAnsi="Times New Roman" w:cs="Times New Roman"/>
          <w:sz w:val="24"/>
          <w:szCs w:val="24"/>
        </w:rPr>
        <w:lastRenderedPageBreak/>
        <w:t>e deteriorou a utilização produtiva dos ativos</w:t>
      </w:r>
      <w:r w:rsidR="004A6F8C">
        <w:rPr>
          <w:rFonts w:ascii="Times New Roman" w:hAnsi="Times New Roman" w:cs="Times New Roman"/>
          <w:sz w:val="24"/>
          <w:szCs w:val="24"/>
        </w:rPr>
        <w:t xml:space="preserve"> contrariando um princípio central do processo falimentar (art. 75, LRF)</w:t>
      </w:r>
      <w:r w:rsidRPr="007661EE">
        <w:rPr>
          <w:rFonts w:ascii="Times New Roman" w:hAnsi="Times New Roman" w:cs="Times New Roman"/>
          <w:sz w:val="24"/>
          <w:szCs w:val="24"/>
        </w:rPr>
        <w:t>.</w:t>
      </w:r>
    </w:p>
    <w:p w:rsidR="00E21B8D" w:rsidRDefault="00A05BEC"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Outra consequência do encerramento das atividades comerciais </w:t>
      </w:r>
      <w:r w:rsidR="008F6B50">
        <w:rPr>
          <w:rFonts w:ascii="Times New Roman" w:hAnsi="Times New Roman" w:cs="Times New Roman"/>
          <w:sz w:val="24"/>
          <w:szCs w:val="24"/>
        </w:rPr>
        <w:t>do “</w:t>
      </w:r>
      <w:r w:rsidR="007D2B65">
        <w:rPr>
          <w:rFonts w:ascii="Times New Roman" w:hAnsi="Times New Roman" w:cs="Times New Roman"/>
          <w:sz w:val="24"/>
          <w:szCs w:val="24"/>
        </w:rPr>
        <w:t>c</w:t>
      </w:r>
      <w:r w:rsidR="008F6B50">
        <w:rPr>
          <w:rFonts w:ascii="Times New Roman" w:hAnsi="Times New Roman" w:cs="Times New Roman"/>
          <w:sz w:val="24"/>
          <w:szCs w:val="24"/>
        </w:rPr>
        <w:t>omprafacil.com.br”</w:t>
      </w:r>
      <w:r>
        <w:rPr>
          <w:rFonts w:ascii="Times New Roman" w:hAnsi="Times New Roman" w:cs="Times New Roman"/>
          <w:sz w:val="24"/>
          <w:szCs w:val="24"/>
        </w:rPr>
        <w:t xml:space="preserve"> está relacionad</w:t>
      </w:r>
      <w:r w:rsidR="005766CC">
        <w:rPr>
          <w:rFonts w:ascii="Times New Roman" w:hAnsi="Times New Roman" w:cs="Times New Roman"/>
          <w:sz w:val="24"/>
          <w:szCs w:val="24"/>
        </w:rPr>
        <w:t xml:space="preserve">a com a perda de valor do </w:t>
      </w:r>
      <w:r>
        <w:rPr>
          <w:rFonts w:ascii="Times New Roman" w:hAnsi="Times New Roman" w:cs="Times New Roman"/>
          <w:sz w:val="24"/>
          <w:szCs w:val="24"/>
        </w:rPr>
        <w:t>ativo denominado de “esteira”.</w:t>
      </w:r>
    </w:p>
    <w:p w:rsidR="00A05BEC" w:rsidRDefault="008F6B50"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 esteirarecebia os pedidos diretamente da internet, que eventual</w:t>
      </w:r>
      <w:r w:rsidR="005766CC">
        <w:rPr>
          <w:rFonts w:ascii="Times New Roman" w:hAnsi="Times New Roman" w:cs="Times New Roman"/>
          <w:sz w:val="24"/>
          <w:szCs w:val="24"/>
        </w:rPr>
        <w:t>mente detinha diversos produtos que</w:t>
      </w:r>
      <w:r w:rsidR="001F299B">
        <w:rPr>
          <w:rFonts w:ascii="Times New Roman" w:hAnsi="Times New Roman" w:cs="Times New Roman"/>
          <w:sz w:val="24"/>
          <w:szCs w:val="24"/>
        </w:rPr>
        <w:t xml:space="preserve">eram reunidos em uma </w:t>
      </w:r>
      <w:r w:rsidR="005766CC">
        <w:rPr>
          <w:rFonts w:ascii="Times New Roman" w:hAnsi="Times New Roman" w:cs="Times New Roman"/>
          <w:sz w:val="24"/>
          <w:szCs w:val="24"/>
        </w:rPr>
        <w:t>única</w:t>
      </w:r>
      <w:r w:rsidR="001F299B">
        <w:rPr>
          <w:rFonts w:ascii="Times New Roman" w:hAnsi="Times New Roman" w:cs="Times New Roman"/>
          <w:sz w:val="24"/>
          <w:szCs w:val="24"/>
        </w:rPr>
        <w:t xml:space="preserve"> caixa, endereçados ao</w:t>
      </w:r>
      <w:r w:rsidR="005766CC">
        <w:rPr>
          <w:rFonts w:ascii="Times New Roman" w:hAnsi="Times New Roman" w:cs="Times New Roman"/>
          <w:sz w:val="24"/>
          <w:szCs w:val="24"/>
        </w:rPr>
        <w:t>s</w:t>
      </w:r>
      <w:r w:rsidR="001F299B">
        <w:rPr>
          <w:rFonts w:ascii="Times New Roman" w:hAnsi="Times New Roman" w:cs="Times New Roman"/>
          <w:sz w:val="24"/>
          <w:szCs w:val="24"/>
        </w:rPr>
        <w:t xml:space="preserve"> cliente</w:t>
      </w:r>
      <w:r w:rsidR="005766CC">
        <w:rPr>
          <w:rFonts w:ascii="Times New Roman" w:hAnsi="Times New Roman" w:cs="Times New Roman"/>
          <w:sz w:val="24"/>
          <w:szCs w:val="24"/>
        </w:rPr>
        <w:t>s</w:t>
      </w:r>
      <w:r w:rsidR="001F299B">
        <w:rPr>
          <w:rFonts w:ascii="Times New Roman" w:hAnsi="Times New Roman" w:cs="Times New Roman"/>
          <w:sz w:val="24"/>
          <w:szCs w:val="24"/>
        </w:rPr>
        <w:t xml:space="preserve"> e </w:t>
      </w:r>
      <w:r w:rsidR="005766CC">
        <w:rPr>
          <w:rFonts w:ascii="Times New Roman" w:hAnsi="Times New Roman" w:cs="Times New Roman"/>
          <w:sz w:val="24"/>
          <w:szCs w:val="24"/>
        </w:rPr>
        <w:t>enviados para a expedição</w:t>
      </w:r>
      <w:r w:rsidR="001F299B">
        <w:rPr>
          <w:rFonts w:ascii="Times New Roman" w:hAnsi="Times New Roman" w:cs="Times New Roman"/>
          <w:sz w:val="24"/>
          <w:szCs w:val="24"/>
        </w:rPr>
        <w:t>.</w:t>
      </w:r>
    </w:p>
    <w:p w:rsidR="001F299B" w:rsidRDefault="001F299B"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Construída com tecnologia austríaca, o equipamento </w:t>
      </w:r>
      <w:r w:rsidR="00EF688A">
        <w:rPr>
          <w:rFonts w:ascii="Times New Roman" w:hAnsi="Times New Roman" w:cs="Times New Roman"/>
          <w:sz w:val="24"/>
          <w:szCs w:val="24"/>
        </w:rPr>
        <w:t xml:space="preserve">usado </w:t>
      </w:r>
      <w:r>
        <w:rPr>
          <w:rFonts w:ascii="Times New Roman" w:hAnsi="Times New Roman" w:cs="Times New Roman"/>
          <w:sz w:val="24"/>
          <w:szCs w:val="24"/>
        </w:rPr>
        <w:t>foi avaliado em R$</w:t>
      </w:r>
      <w:r w:rsidR="00EF688A">
        <w:rPr>
          <w:rFonts w:ascii="Times New Roman" w:hAnsi="Times New Roman" w:cs="Times New Roman"/>
          <w:sz w:val="24"/>
          <w:szCs w:val="24"/>
        </w:rPr>
        <w:t xml:space="preserve"> 10,4 milhões, </w:t>
      </w:r>
      <w:r>
        <w:rPr>
          <w:rFonts w:ascii="Times New Roman" w:hAnsi="Times New Roman" w:cs="Times New Roman"/>
          <w:sz w:val="24"/>
          <w:szCs w:val="24"/>
        </w:rPr>
        <w:t xml:space="preserve">porém o custo de desmontá-lo e </w:t>
      </w:r>
      <w:r w:rsidR="00D00725">
        <w:rPr>
          <w:rFonts w:ascii="Times New Roman" w:hAnsi="Times New Roman" w:cs="Times New Roman"/>
          <w:sz w:val="24"/>
          <w:szCs w:val="24"/>
        </w:rPr>
        <w:t>remontá-lo</w:t>
      </w:r>
      <w:r>
        <w:rPr>
          <w:rFonts w:ascii="Times New Roman" w:hAnsi="Times New Roman" w:cs="Times New Roman"/>
          <w:sz w:val="24"/>
          <w:szCs w:val="24"/>
        </w:rPr>
        <w:t xml:space="preserve"> em outro local era tão elevado que não houve interessados em adquiri-lo.</w:t>
      </w:r>
    </w:p>
    <w:p w:rsidR="001F299B" w:rsidRDefault="001F299B"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O equipamento, apesar de seu elevado valor, era apropriado para o comércio via internet de alto volume, o que justificaria o investimento.</w:t>
      </w:r>
    </w:p>
    <w:p w:rsidR="001F299B" w:rsidRDefault="001F299B"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Quando as atividades foram encerradas, o ativo perdeu liquidez e foi transacionado como parte do pagamento dos alugueres extraconcursais.</w:t>
      </w:r>
    </w:p>
    <w:p w:rsidR="00FF3086" w:rsidRDefault="00FF3086"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 motivação dos credores para aprovar o plano de recuperação judicial pode ser questionada se considerarmos o volume dos créditos submetidos a LRF por ela declarado na petição inicial (Lei nº 11.101, art. 51) de aproximadamente R</w:t>
      </w:r>
      <w:r w:rsidR="005766CC">
        <w:rPr>
          <w:rFonts w:ascii="Times New Roman" w:hAnsi="Times New Roman" w:cs="Times New Roman"/>
          <w:sz w:val="24"/>
          <w:szCs w:val="24"/>
        </w:rPr>
        <w:t>$ 650 milhões.</w:t>
      </w:r>
    </w:p>
    <w:p w:rsidR="00C421C1" w:rsidRDefault="00FF3086"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Esse montante é trinta e sete vezes maior do que </w:t>
      </w:r>
      <w:r w:rsidR="00644FB6">
        <w:rPr>
          <w:rFonts w:ascii="Times New Roman" w:hAnsi="Times New Roman" w:cs="Times New Roman"/>
          <w:sz w:val="24"/>
          <w:szCs w:val="24"/>
        </w:rPr>
        <w:t xml:space="preserve">o </w:t>
      </w:r>
      <w:r>
        <w:rPr>
          <w:rFonts w:ascii="Times New Roman" w:hAnsi="Times New Roman" w:cs="Times New Roman"/>
          <w:sz w:val="24"/>
          <w:szCs w:val="24"/>
        </w:rPr>
        <w:t>faturamento de 2014, ano da assembleia de credores</w:t>
      </w:r>
      <w:r w:rsidR="00EC3686">
        <w:rPr>
          <w:rFonts w:ascii="Times New Roman" w:hAnsi="Times New Roman" w:cs="Times New Roman"/>
          <w:sz w:val="24"/>
          <w:szCs w:val="24"/>
        </w:rPr>
        <w:t>, que somou R$ 17,6 milhões</w:t>
      </w:r>
      <w:r>
        <w:rPr>
          <w:rFonts w:ascii="Times New Roman" w:hAnsi="Times New Roman" w:cs="Times New Roman"/>
          <w:sz w:val="24"/>
          <w:szCs w:val="24"/>
        </w:rPr>
        <w:t xml:space="preserve">. </w:t>
      </w:r>
      <w:r w:rsidR="001A4B4E">
        <w:rPr>
          <w:rFonts w:ascii="Times New Roman" w:hAnsi="Times New Roman" w:cs="Times New Roman"/>
          <w:sz w:val="24"/>
          <w:szCs w:val="24"/>
        </w:rPr>
        <w:t>Portanto</w:t>
      </w:r>
      <w:r>
        <w:rPr>
          <w:rFonts w:ascii="Times New Roman" w:hAnsi="Times New Roman" w:cs="Times New Roman"/>
          <w:sz w:val="24"/>
          <w:szCs w:val="24"/>
        </w:rPr>
        <w:t>, desconsiderando o custo da mercadoria vendida, despesas administrativas, tributos e despesas não operacionais, seriam necessários trinta e sete anos para</w:t>
      </w:r>
      <w:r w:rsidR="004A6F8C">
        <w:rPr>
          <w:rFonts w:ascii="Times New Roman" w:hAnsi="Times New Roman" w:cs="Times New Roman"/>
          <w:sz w:val="24"/>
          <w:szCs w:val="24"/>
        </w:rPr>
        <w:t xml:space="preserve">que </w:t>
      </w:r>
      <w:r w:rsidR="00E74BDE">
        <w:rPr>
          <w:rFonts w:ascii="Times New Roman" w:hAnsi="Times New Roman" w:cs="Times New Roman"/>
          <w:sz w:val="24"/>
          <w:szCs w:val="24"/>
        </w:rPr>
        <w:t xml:space="preserve">o faturamento </w:t>
      </w:r>
      <w:r w:rsidR="004A6F8C">
        <w:rPr>
          <w:rFonts w:ascii="Times New Roman" w:hAnsi="Times New Roman" w:cs="Times New Roman"/>
          <w:sz w:val="24"/>
          <w:szCs w:val="24"/>
        </w:rPr>
        <w:t xml:space="preserve">pudesse fazer frente à </w:t>
      </w:r>
      <w:r w:rsidR="00E74BDE">
        <w:rPr>
          <w:rFonts w:ascii="Times New Roman" w:hAnsi="Times New Roman" w:cs="Times New Roman"/>
          <w:sz w:val="24"/>
          <w:szCs w:val="24"/>
        </w:rPr>
        <w:t>pri</w:t>
      </w:r>
      <w:r>
        <w:rPr>
          <w:rFonts w:ascii="Times New Roman" w:hAnsi="Times New Roman" w:cs="Times New Roman"/>
          <w:sz w:val="24"/>
          <w:szCs w:val="24"/>
        </w:rPr>
        <w:t xml:space="preserve">meira relação de credores </w:t>
      </w:r>
      <w:r w:rsidR="00E74BDE">
        <w:rPr>
          <w:rFonts w:ascii="Times New Roman" w:hAnsi="Times New Roman" w:cs="Times New Roman"/>
          <w:sz w:val="24"/>
          <w:szCs w:val="24"/>
        </w:rPr>
        <w:t>apresentada.</w:t>
      </w:r>
    </w:p>
    <w:p w:rsidR="00EF688A" w:rsidRDefault="00EF688A"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Outra indicação da impossibilidade de recuperação da Hermes </w:t>
      </w:r>
      <w:r w:rsidR="004A6F8C">
        <w:rPr>
          <w:rFonts w:ascii="Times New Roman" w:hAnsi="Times New Roman" w:cs="Times New Roman"/>
          <w:sz w:val="24"/>
          <w:szCs w:val="24"/>
        </w:rPr>
        <w:t>estava n</w:t>
      </w:r>
      <w:r>
        <w:rPr>
          <w:rFonts w:ascii="Times New Roman" w:hAnsi="Times New Roman" w:cs="Times New Roman"/>
          <w:sz w:val="24"/>
          <w:szCs w:val="24"/>
        </w:rPr>
        <w:t>a queda d</w:t>
      </w:r>
      <w:r w:rsidR="009663BE">
        <w:rPr>
          <w:rFonts w:ascii="Times New Roman" w:hAnsi="Times New Roman" w:cs="Times New Roman"/>
          <w:sz w:val="24"/>
          <w:szCs w:val="24"/>
        </w:rPr>
        <w:t>as receitas</w:t>
      </w:r>
      <w:r>
        <w:rPr>
          <w:rFonts w:ascii="Times New Roman" w:hAnsi="Times New Roman" w:cs="Times New Roman"/>
          <w:sz w:val="24"/>
          <w:szCs w:val="24"/>
        </w:rPr>
        <w:t xml:space="preserve">. Durante os três anos </w:t>
      </w:r>
      <w:r w:rsidR="004A6F8C">
        <w:rPr>
          <w:rFonts w:ascii="Times New Roman" w:hAnsi="Times New Roman" w:cs="Times New Roman"/>
          <w:sz w:val="24"/>
          <w:szCs w:val="24"/>
        </w:rPr>
        <w:t xml:space="preserve">que </w:t>
      </w:r>
      <w:r>
        <w:rPr>
          <w:rFonts w:ascii="Times New Roman" w:hAnsi="Times New Roman" w:cs="Times New Roman"/>
          <w:sz w:val="24"/>
          <w:szCs w:val="24"/>
        </w:rPr>
        <w:t>antecederam o ajuizamento do processo, as receitas brutas realizadas ultrapassaram R$ 1,5 bilhão.</w:t>
      </w:r>
      <w:r w:rsidR="009663BE">
        <w:rPr>
          <w:rFonts w:ascii="Times New Roman" w:hAnsi="Times New Roman" w:cs="Times New Roman"/>
          <w:sz w:val="24"/>
          <w:szCs w:val="24"/>
        </w:rPr>
        <w:t xml:space="preserve"> Conforme as Demonstrações Contábeis anexas à </w:t>
      </w:r>
      <w:r w:rsidR="005766CC">
        <w:rPr>
          <w:rFonts w:ascii="Times New Roman" w:hAnsi="Times New Roman" w:cs="Times New Roman"/>
          <w:sz w:val="24"/>
          <w:szCs w:val="24"/>
        </w:rPr>
        <w:t>exordial</w:t>
      </w:r>
      <w:r w:rsidR="009663BE">
        <w:rPr>
          <w:rFonts w:ascii="Times New Roman" w:hAnsi="Times New Roman" w:cs="Times New Roman"/>
          <w:sz w:val="24"/>
          <w:szCs w:val="24"/>
        </w:rPr>
        <w:t xml:space="preserve">, em 2010, as vendas alcançaram R$ 1,5 </w:t>
      </w:r>
      <w:r w:rsidR="00C73F4C">
        <w:rPr>
          <w:rFonts w:ascii="Times New Roman" w:hAnsi="Times New Roman" w:cs="Times New Roman"/>
          <w:sz w:val="24"/>
          <w:szCs w:val="24"/>
        </w:rPr>
        <w:t>bilhão</w:t>
      </w:r>
      <w:r w:rsidR="009663BE">
        <w:rPr>
          <w:rFonts w:ascii="Times New Roman" w:hAnsi="Times New Roman" w:cs="Times New Roman"/>
          <w:sz w:val="24"/>
          <w:szCs w:val="24"/>
        </w:rPr>
        <w:t xml:space="preserve">; 2011, ultrapassaram R$ 1,8 </w:t>
      </w:r>
      <w:r w:rsidR="00C73F4C">
        <w:rPr>
          <w:rFonts w:ascii="Times New Roman" w:hAnsi="Times New Roman" w:cs="Times New Roman"/>
          <w:sz w:val="24"/>
          <w:szCs w:val="24"/>
        </w:rPr>
        <w:t>bilhão</w:t>
      </w:r>
      <w:r w:rsidR="009663BE">
        <w:rPr>
          <w:rFonts w:ascii="Times New Roman" w:hAnsi="Times New Roman" w:cs="Times New Roman"/>
          <w:sz w:val="24"/>
          <w:szCs w:val="24"/>
        </w:rPr>
        <w:t xml:space="preserve">; em 2012, as receitas superaram R$ 1,7 </w:t>
      </w:r>
      <w:r w:rsidR="00C73F4C">
        <w:rPr>
          <w:rFonts w:ascii="Times New Roman" w:hAnsi="Times New Roman" w:cs="Times New Roman"/>
          <w:sz w:val="24"/>
          <w:szCs w:val="24"/>
        </w:rPr>
        <w:t>bilhão</w:t>
      </w:r>
      <w:r w:rsidR="009663BE">
        <w:rPr>
          <w:rFonts w:ascii="Times New Roman" w:hAnsi="Times New Roman" w:cs="Times New Roman"/>
          <w:sz w:val="24"/>
          <w:szCs w:val="24"/>
        </w:rPr>
        <w:t>.</w:t>
      </w:r>
    </w:p>
    <w:p w:rsidR="00EF688A" w:rsidRDefault="003D73AF"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No exercício de 2013, ano do ajuizamento, as receitas reduziram para R$ 1,1</w:t>
      </w:r>
      <w:r w:rsidR="00C73F4C">
        <w:rPr>
          <w:rFonts w:ascii="Times New Roman" w:hAnsi="Times New Roman" w:cs="Times New Roman"/>
          <w:sz w:val="24"/>
          <w:szCs w:val="24"/>
        </w:rPr>
        <w:t xml:space="preserve"> bilhão, o que representa uma redução de </w:t>
      </w:r>
      <w:r w:rsidR="00622787">
        <w:rPr>
          <w:rFonts w:ascii="Times New Roman" w:hAnsi="Times New Roman" w:cs="Times New Roman"/>
          <w:sz w:val="24"/>
          <w:szCs w:val="24"/>
        </w:rPr>
        <w:t>-</w:t>
      </w:r>
      <w:r w:rsidR="00C73F4C">
        <w:rPr>
          <w:rFonts w:ascii="Times New Roman" w:hAnsi="Times New Roman" w:cs="Times New Roman"/>
          <w:sz w:val="24"/>
          <w:szCs w:val="24"/>
        </w:rPr>
        <w:t>35%.</w:t>
      </w:r>
      <w:r w:rsidR="00622787">
        <w:rPr>
          <w:rFonts w:ascii="Times New Roman" w:hAnsi="Times New Roman" w:cs="Times New Roman"/>
          <w:sz w:val="24"/>
          <w:szCs w:val="24"/>
        </w:rPr>
        <w:t xml:space="preserve"> No exercício da AGC, </w:t>
      </w:r>
      <w:r w:rsidR="004A6F8C">
        <w:rPr>
          <w:rFonts w:ascii="Times New Roman" w:hAnsi="Times New Roman" w:cs="Times New Roman"/>
          <w:sz w:val="24"/>
          <w:szCs w:val="24"/>
        </w:rPr>
        <w:t xml:space="preserve">a </w:t>
      </w:r>
      <w:r w:rsidR="00622787">
        <w:rPr>
          <w:rFonts w:ascii="Times New Roman" w:hAnsi="Times New Roman" w:cs="Times New Roman"/>
          <w:sz w:val="24"/>
          <w:szCs w:val="24"/>
        </w:rPr>
        <w:t>redução chegou à -98,44%, quando as receitas totalizaram R$ 17,6 milhões. No ano subsequente</w:t>
      </w:r>
      <w:r w:rsidR="007E78E9">
        <w:rPr>
          <w:rFonts w:ascii="Times New Roman" w:hAnsi="Times New Roman" w:cs="Times New Roman"/>
          <w:sz w:val="24"/>
          <w:szCs w:val="24"/>
        </w:rPr>
        <w:t>,</w:t>
      </w:r>
      <w:r w:rsidR="00622787">
        <w:rPr>
          <w:rFonts w:ascii="Times New Roman" w:hAnsi="Times New Roman" w:cs="Times New Roman"/>
          <w:sz w:val="24"/>
          <w:szCs w:val="24"/>
        </w:rPr>
        <w:t xml:space="preserve"> as receitas minguaram -38,64%</w:t>
      </w:r>
      <w:r w:rsidR="006309AD">
        <w:rPr>
          <w:rFonts w:ascii="Times New Roman" w:hAnsi="Times New Roman" w:cs="Times New Roman"/>
          <w:sz w:val="24"/>
          <w:szCs w:val="24"/>
        </w:rPr>
        <w:t xml:space="preserve"> ao somarem R$ 10,8</w:t>
      </w:r>
      <w:r w:rsidR="007E78E9">
        <w:rPr>
          <w:rFonts w:ascii="Times New Roman" w:hAnsi="Times New Roman" w:cs="Times New Roman"/>
          <w:sz w:val="24"/>
          <w:szCs w:val="24"/>
        </w:rPr>
        <w:t xml:space="preserve"> milhões.</w:t>
      </w:r>
    </w:p>
    <w:p w:rsidR="00D5444F" w:rsidRDefault="00D5444F"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Nos anos de 2013 a 2015, o Grupo Hermes incorreu em prejuízos que somaram </w:t>
      </w:r>
      <w:r w:rsidRPr="00D5444F">
        <w:rPr>
          <w:rFonts w:ascii="Times New Roman" w:hAnsi="Times New Roman" w:cs="Times New Roman"/>
          <w:sz w:val="24"/>
          <w:szCs w:val="24"/>
        </w:rPr>
        <w:t>R$243.031</w:t>
      </w:r>
      <w:r>
        <w:rPr>
          <w:rFonts w:ascii="Times New Roman" w:hAnsi="Times New Roman" w:cs="Times New Roman"/>
          <w:sz w:val="24"/>
          <w:szCs w:val="24"/>
        </w:rPr>
        <w:t xml:space="preserve"> milhões. Se comparados com a relação de credores apresentadas à época da distribuição do processo, </w:t>
      </w:r>
      <w:r w:rsidR="001A4B4E">
        <w:rPr>
          <w:rFonts w:ascii="Times New Roman" w:hAnsi="Times New Roman" w:cs="Times New Roman"/>
          <w:sz w:val="24"/>
          <w:szCs w:val="24"/>
        </w:rPr>
        <w:t xml:space="preserve">o montante </w:t>
      </w:r>
      <w:r>
        <w:rPr>
          <w:rFonts w:ascii="Times New Roman" w:hAnsi="Times New Roman" w:cs="Times New Roman"/>
          <w:sz w:val="24"/>
          <w:szCs w:val="24"/>
        </w:rPr>
        <w:t>representa 37%.</w:t>
      </w:r>
    </w:p>
    <w:p w:rsidR="00D5444F" w:rsidRDefault="00D5444F"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 expressiva redução das receitas adveio do encerramento das atividades por internet</w:t>
      </w:r>
      <w:r w:rsidR="004A6F8C">
        <w:rPr>
          <w:rFonts w:ascii="Times New Roman" w:hAnsi="Times New Roman" w:cs="Times New Roman"/>
          <w:sz w:val="24"/>
          <w:szCs w:val="24"/>
        </w:rPr>
        <w:t xml:space="preserve"> do</w:t>
      </w:r>
      <w:r>
        <w:rPr>
          <w:rFonts w:ascii="Times New Roman" w:hAnsi="Times New Roman" w:cs="Times New Roman"/>
          <w:sz w:val="24"/>
          <w:szCs w:val="24"/>
        </w:rPr>
        <w:t xml:space="preserve"> “comprafacil.com.br”.</w:t>
      </w:r>
    </w:p>
    <w:p w:rsidR="00D5444F" w:rsidRPr="00D5444F" w:rsidRDefault="000D78A0"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Logo, d</w:t>
      </w:r>
      <w:r w:rsidR="00D5444F">
        <w:rPr>
          <w:rFonts w:ascii="Times New Roman" w:hAnsi="Times New Roman" w:cs="Times New Roman"/>
          <w:sz w:val="24"/>
          <w:szCs w:val="24"/>
        </w:rPr>
        <w:t xml:space="preserve">everia ser </w:t>
      </w:r>
      <w:r>
        <w:rPr>
          <w:rFonts w:ascii="Times New Roman" w:hAnsi="Times New Roman" w:cs="Times New Roman"/>
          <w:sz w:val="24"/>
          <w:szCs w:val="24"/>
        </w:rPr>
        <w:t xml:space="preserve">perceptível aos credores </w:t>
      </w:r>
      <w:r w:rsidR="00D5444F">
        <w:rPr>
          <w:rFonts w:ascii="Times New Roman" w:hAnsi="Times New Roman" w:cs="Times New Roman"/>
          <w:sz w:val="24"/>
          <w:szCs w:val="24"/>
        </w:rPr>
        <w:t>que a venda por catálogos não conseguiria viabilizar a superação da crise eco</w:t>
      </w:r>
      <w:r w:rsidR="00051453">
        <w:rPr>
          <w:rFonts w:ascii="Times New Roman" w:hAnsi="Times New Roman" w:cs="Times New Roman"/>
          <w:sz w:val="24"/>
          <w:szCs w:val="24"/>
        </w:rPr>
        <w:t>nô</w:t>
      </w:r>
      <w:r w:rsidR="00D5444F">
        <w:rPr>
          <w:rFonts w:ascii="Times New Roman" w:hAnsi="Times New Roman" w:cs="Times New Roman"/>
          <w:sz w:val="24"/>
          <w:szCs w:val="24"/>
        </w:rPr>
        <w:t>mico-financeira do Grupo.</w:t>
      </w:r>
    </w:p>
    <w:p w:rsidR="00D5444F" w:rsidRDefault="000E0905" w:rsidP="00F736AB">
      <w:pPr>
        <w:pStyle w:val="PargrafodaLista"/>
        <w:tabs>
          <w:tab w:val="left" w:pos="-426"/>
        </w:tabs>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Assim, o processo de recuperação judicial, além de não permitir a preservação da fonte produtora dos empregos e dos interesses dos credores, também aumentou o grau de endividamento, bem como </w:t>
      </w:r>
      <w:r w:rsidR="00F47121">
        <w:rPr>
          <w:rFonts w:ascii="Times New Roman" w:hAnsi="Times New Roman" w:cs="Times New Roman"/>
          <w:sz w:val="24"/>
          <w:szCs w:val="24"/>
        </w:rPr>
        <w:t>causou perdas a dois importantes ativos, a “esteira” e os ativos intangíveis relacionados com o site “comprafacil.com.br”.</w:t>
      </w:r>
    </w:p>
    <w:p w:rsidR="00552018" w:rsidRDefault="00552018" w:rsidP="00E23FBC">
      <w:pPr>
        <w:tabs>
          <w:tab w:val="left" w:pos="7920"/>
        </w:tabs>
        <w:spacing w:after="0" w:line="240" w:lineRule="auto"/>
        <w:ind w:right="28"/>
        <w:jc w:val="both"/>
        <w:rPr>
          <w:rFonts w:ascii="Times New Roman" w:hAnsi="Times New Roman" w:cs="Times New Roman"/>
          <w:sz w:val="24"/>
          <w:szCs w:val="24"/>
        </w:rPr>
      </w:pPr>
    </w:p>
    <w:p w:rsidR="00552018" w:rsidRDefault="00E6238D" w:rsidP="00E23FBC">
      <w:pPr>
        <w:tabs>
          <w:tab w:val="left" w:pos="7920"/>
        </w:tabs>
        <w:spacing w:after="0" w:line="240" w:lineRule="auto"/>
        <w:ind w:right="28"/>
        <w:rPr>
          <w:rFonts w:ascii="Times New Roman" w:hAnsi="Times New Roman" w:cs="Times New Roman"/>
          <w:b/>
          <w:sz w:val="24"/>
          <w:szCs w:val="24"/>
        </w:rPr>
      </w:pPr>
      <w:r w:rsidRPr="00565F67">
        <w:rPr>
          <w:rFonts w:ascii="Times New Roman" w:hAnsi="Times New Roman" w:cs="Times New Roman"/>
          <w:b/>
          <w:sz w:val="24"/>
          <w:szCs w:val="24"/>
        </w:rPr>
        <w:t xml:space="preserve">3 </w:t>
      </w:r>
      <w:r w:rsidR="00552018" w:rsidRPr="00565F67">
        <w:rPr>
          <w:rFonts w:ascii="Times New Roman" w:hAnsi="Times New Roman" w:cs="Times New Roman"/>
          <w:b/>
          <w:sz w:val="24"/>
          <w:szCs w:val="24"/>
        </w:rPr>
        <w:t>O AGRAVAMENTO DA CRISE</w:t>
      </w:r>
    </w:p>
    <w:p w:rsidR="00E23FBC" w:rsidRPr="00565F67" w:rsidRDefault="00E23FBC" w:rsidP="00E23FBC">
      <w:pPr>
        <w:tabs>
          <w:tab w:val="left" w:pos="7920"/>
        </w:tabs>
        <w:spacing w:after="0" w:line="240" w:lineRule="auto"/>
        <w:ind w:right="28"/>
        <w:rPr>
          <w:rFonts w:ascii="Times New Roman" w:hAnsi="Times New Roman" w:cs="Times New Roman"/>
          <w:b/>
          <w:sz w:val="24"/>
          <w:szCs w:val="24"/>
        </w:rPr>
      </w:pPr>
    </w:p>
    <w:p w:rsidR="00275DBE" w:rsidRDefault="00275DBE" w:rsidP="00275DBE">
      <w:pPr>
        <w:tabs>
          <w:tab w:val="left" w:pos="7920"/>
        </w:tabs>
        <w:spacing w:after="0" w:line="240" w:lineRule="auto"/>
        <w:ind w:right="28"/>
        <w:jc w:val="both"/>
        <w:rPr>
          <w:rFonts w:ascii="Times New Roman" w:hAnsi="Times New Roman" w:cs="Times New Roman"/>
          <w:sz w:val="24"/>
          <w:szCs w:val="24"/>
        </w:rPr>
      </w:pPr>
    </w:p>
    <w:p w:rsidR="008B65E7" w:rsidRDefault="004D1DFB"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primeiro estudo de caso, Grupo OSX, os credores apoiaram as devedoras </w:t>
      </w:r>
      <w:r w:rsidR="009003A6">
        <w:rPr>
          <w:rFonts w:ascii="Times New Roman" w:hAnsi="Times New Roman" w:cs="Times New Roman"/>
          <w:sz w:val="24"/>
          <w:szCs w:val="24"/>
        </w:rPr>
        <w:t xml:space="preserve">durante o processo de recuperação judicial. Eles aprovaram o plano, bem como renegociaram obrigações, </w:t>
      </w:r>
      <w:r w:rsidR="008B65E7">
        <w:rPr>
          <w:rFonts w:ascii="Times New Roman" w:hAnsi="Times New Roman" w:cs="Times New Roman"/>
          <w:sz w:val="24"/>
          <w:szCs w:val="24"/>
        </w:rPr>
        <w:t xml:space="preserve">como as </w:t>
      </w:r>
      <w:r w:rsidR="009003A6">
        <w:rPr>
          <w:rFonts w:ascii="Times New Roman" w:hAnsi="Times New Roman" w:cs="Times New Roman"/>
          <w:sz w:val="24"/>
          <w:szCs w:val="24"/>
        </w:rPr>
        <w:t>despesa</w:t>
      </w:r>
      <w:r w:rsidR="008B65E7">
        <w:rPr>
          <w:rFonts w:ascii="Times New Roman" w:hAnsi="Times New Roman" w:cs="Times New Roman"/>
          <w:sz w:val="24"/>
          <w:szCs w:val="24"/>
        </w:rPr>
        <w:t>s mensais</w:t>
      </w:r>
      <w:r w:rsidR="009003A6">
        <w:rPr>
          <w:rFonts w:ascii="Times New Roman" w:hAnsi="Times New Roman" w:cs="Times New Roman"/>
          <w:sz w:val="24"/>
          <w:szCs w:val="24"/>
        </w:rPr>
        <w:t xml:space="preserve"> de condomínio.</w:t>
      </w:r>
    </w:p>
    <w:p w:rsidR="007E4C9D" w:rsidRDefault="009003A6"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Ao final do período de dois anos de recuperação judicial (Lei nº 11.101, art. 61), </w:t>
      </w:r>
      <w:r w:rsidR="007E4C9D">
        <w:rPr>
          <w:rFonts w:ascii="Times New Roman" w:hAnsi="Times New Roman" w:cs="Times New Roman"/>
          <w:sz w:val="24"/>
          <w:szCs w:val="24"/>
        </w:rPr>
        <w:t xml:space="preserve">os credores </w:t>
      </w:r>
      <w:r w:rsidR="008B65E7">
        <w:rPr>
          <w:rFonts w:ascii="Times New Roman" w:hAnsi="Times New Roman" w:cs="Times New Roman"/>
          <w:sz w:val="24"/>
          <w:szCs w:val="24"/>
        </w:rPr>
        <w:t>inicialmente se insurgiram c</w:t>
      </w:r>
      <w:r w:rsidR="007E4C9D">
        <w:rPr>
          <w:rFonts w:ascii="Times New Roman" w:hAnsi="Times New Roman" w:cs="Times New Roman"/>
          <w:sz w:val="24"/>
          <w:szCs w:val="24"/>
        </w:rPr>
        <w:t>ontra o encerramento do processo</w:t>
      </w:r>
      <w:r w:rsidR="008B65E7">
        <w:rPr>
          <w:rFonts w:ascii="Times New Roman" w:hAnsi="Times New Roman" w:cs="Times New Roman"/>
          <w:sz w:val="24"/>
          <w:szCs w:val="24"/>
        </w:rPr>
        <w:t>.</w:t>
      </w:r>
    </w:p>
    <w:p w:rsidR="004D1DFB" w:rsidRDefault="007E4C9D"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Mas, em seguida, credores e recuperandas convergiram para solicitar</w:t>
      </w:r>
      <w:r w:rsidR="009003A6">
        <w:rPr>
          <w:rFonts w:ascii="Times New Roman" w:hAnsi="Times New Roman" w:cs="Times New Roman"/>
          <w:sz w:val="24"/>
          <w:szCs w:val="24"/>
        </w:rPr>
        <w:t xml:space="preserve"> a dilação do prazo de uma atividade empresarial que praticamente não possui empregados (oito), não consegue expandir sua capilaridade empresaria</w:t>
      </w:r>
      <w:r w:rsidR="00644FB6">
        <w:rPr>
          <w:rFonts w:ascii="Times New Roman" w:hAnsi="Times New Roman" w:cs="Times New Roman"/>
          <w:sz w:val="24"/>
          <w:szCs w:val="24"/>
        </w:rPr>
        <w:t>l</w:t>
      </w:r>
      <w:r w:rsidR="009003A6">
        <w:rPr>
          <w:rFonts w:ascii="Times New Roman" w:hAnsi="Times New Roman" w:cs="Times New Roman"/>
          <w:sz w:val="24"/>
          <w:szCs w:val="24"/>
        </w:rPr>
        <w:t xml:space="preserve"> com fornecedores</w:t>
      </w:r>
      <w:r w:rsidR="004A6F8C">
        <w:rPr>
          <w:rFonts w:ascii="Times New Roman" w:hAnsi="Times New Roman" w:cs="Times New Roman"/>
          <w:sz w:val="24"/>
          <w:szCs w:val="24"/>
        </w:rPr>
        <w:t>,</w:t>
      </w:r>
      <w:r w:rsidR="009003A6">
        <w:rPr>
          <w:rFonts w:ascii="Times New Roman" w:hAnsi="Times New Roman" w:cs="Times New Roman"/>
          <w:sz w:val="24"/>
          <w:szCs w:val="24"/>
        </w:rPr>
        <w:t xml:space="preserve"> nem acumular recursos para </w:t>
      </w:r>
      <w:r w:rsidR="001E41C7">
        <w:rPr>
          <w:rFonts w:ascii="Times New Roman" w:hAnsi="Times New Roman" w:cs="Times New Roman"/>
          <w:sz w:val="24"/>
          <w:szCs w:val="24"/>
        </w:rPr>
        <w:t xml:space="preserve">quitar as obrigações </w:t>
      </w:r>
      <w:r w:rsidR="00690C8E">
        <w:rPr>
          <w:rFonts w:ascii="Times New Roman" w:hAnsi="Times New Roman" w:cs="Times New Roman"/>
          <w:sz w:val="24"/>
          <w:szCs w:val="24"/>
        </w:rPr>
        <w:t>p</w:t>
      </w:r>
      <w:r w:rsidR="001E41C7">
        <w:rPr>
          <w:rFonts w:ascii="Times New Roman" w:hAnsi="Times New Roman" w:cs="Times New Roman"/>
          <w:sz w:val="24"/>
          <w:szCs w:val="24"/>
        </w:rPr>
        <w:t>revistas no plano de recuperação judicial.</w:t>
      </w:r>
    </w:p>
    <w:p w:rsidR="005A6109" w:rsidRDefault="005A6109"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Também foi identificado o apoio dos credores no segundo estudo de caso. </w:t>
      </w:r>
      <w:r w:rsidR="00F53726">
        <w:rPr>
          <w:rFonts w:ascii="Times New Roman" w:hAnsi="Times New Roman" w:cs="Times New Roman"/>
          <w:sz w:val="24"/>
          <w:szCs w:val="24"/>
        </w:rPr>
        <w:t>Eles</w:t>
      </w:r>
      <w:r w:rsidR="00075F16">
        <w:rPr>
          <w:rFonts w:ascii="Times New Roman" w:hAnsi="Times New Roman" w:cs="Times New Roman"/>
          <w:sz w:val="24"/>
          <w:szCs w:val="24"/>
        </w:rPr>
        <w:t xml:space="preserve"> aprova</w:t>
      </w:r>
      <w:r w:rsidR="00F53726">
        <w:rPr>
          <w:rFonts w:ascii="Times New Roman" w:hAnsi="Times New Roman" w:cs="Times New Roman"/>
          <w:sz w:val="24"/>
          <w:szCs w:val="24"/>
        </w:rPr>
        <w:t>ram</w:t>
      </w:r>
      <w:r w:rsidR="00075F16">
        <w:rPr>
          <w:rFonts w:ascii="Times New Roman" w:hAnsi="Times New Roman" w:cs="Times New Roman"/>
          <w:sz w:val="24"/>
          <w:szCs w:val="24"/>
        </w:rPr>
        <w:t xml:space="preserve"> o plano de recuperação judicial </w:t>
      </w:r>
      <w:r w:rsidR="00D70052">
        <w:rPr>
          <w:rFonts w:ascii="Times New Roman" w:hAnsi="Times New Roman" w:cs="Times New Roman"/>
          <w:sz w:val="24"/>
          <w:szCs w:val="24"/>
        </w:rPr>
        <w:t xml:space="preserve">em contradição com </w:t>
      </w:r>
      <w:r w:rsidR="00F53726">
        <w:rPr>
          <w:rFonts w:ascii="Times New Roman" w:hAnsi="Times New Roman" w:cs="Times New Roman"/>
          <w:sz w:val="24"/>
          <w:szCs w:val="24"/>
        </w:rPr>
        <w:t>a</w:t>
      </w:r>
      <w:r w:rsidR="00075F16">
        <w:rPr>
          <w:rFonts w:ascii="Times New Roman" w:hAnsi="Times New Roman" w:cs="Times New Roman"/>
          <w:sz w:val="24"/>
          <w:szCs w:val="24"/>
        </w:rPr>
        <w:t xml:space="preserve"> análise horizontal</w:t>
      </w:r>
      <w:r w:rsidR="00305FF9">
        <w:rPr>
          <w:rStyle w:val="Refdenotaderodap"/>
          <w:rFonts w:ascii="Times New Roman" w:hAnsi="Times New Roman" w:cs="Times New Roman"/>
          <w:sz w:val="24"/>
          <w:szCs w:val="24"/>
        </w:rPr>
        <w:footnoteReference w:id="3"/>
      </w:r>
      <w:r w:rsidR="00075F16">
        <w:rPr>
          <w:rFonts w:ascii="Times New Roman" w:hAnsi="Times New Roman" w:cs="Times New Roman"/>
          <w:sz w:val="24"/>
          <w:szCs w:val="24"/>
        </w:rPr>
        <w:t xml:space="preserve">das Demonstrações </w:t>
      </w:r>
      <w:r w:rsidR="00F53726">
        <w:rPr>
          <w:rFonts w:ascii="Times New Roman" w:hAnsi="Times New Roman" w:cs="Times New Roman"/>
          <w:sz w:val="24"/>
          <w:szCs w:val="24"/>
        </w:rPr>
        <w:t xml:space="preserve">Contábeis </w:t>
      </w:r>
      <w:r w:rsidR="00D70052">
        <w:rPr>
          <w:rFonts w:ascii="Times New Roman" w:hAnsi="Times New Roman" w:cs="Times New Roman"/>
          <w:sz w:val="24"/>
          <w:szCs w:val="24"/>
        </w:rPr>
        <w:t xml:space="preserve">que </w:t>
      </w:r>
      <w:r w:rsidR="00F53726">
        <w:rPr>
          <w:rFonts w:ascii="Times New Roman" w:hAnsi="Times New Roman" w:cs="Times New Roman"/>
          <w:sz w:val="24"/>
          <w:szCs w:val="24"/>
        </w:rPr>
        <w:t>evidenc</w:t>
      </w:r>
      <w:r w:rsidR="00D70052">
        <w:rPr>
          <w:rFonts w:ascii="Times New Roman" w:hAnsi="Times New Roman" w:cs="Times New Roman"/>
          <w:sz w:val="24"/>
          <w:szCs w:val="24"/>
        </w:rPr>
        <w:t>iava</w:t>
      </w:r>
      <w:r w:rsidR="00F53726">
        <w:rPr>
          <w:rFonts w:ascii="Times New Roman" w:hAnsi="Times New Roman" w:cs="Times New Roman"/>
          <w:sz w:val="24"/>
          <w:szCs w:val="24"/>
        </w:rPr>
        <w:t xml:space="preserve"> a impossibilidade das sociedades de cumprir com as obrigações prevista</w:t>
      </w:r>
      <w:r w:rsidR="007D2B65">
        <w:rPr>
          <w:rFonts w:ascii="Times New Roman" w:hAnsi="Times New Roman" w:cs="Times New Roman"/>
          <w:sz w:val="24"/>
          <w:szCs w:val="24"/>
        </w:rPr>
        <w:t>s</w:t>
      </w:r>
      <w:r w:rsidR="00F53726">
        <w:rPr>
          <w:rFonts w:ascii="Times New Roman" w:hAnsi="Times New Roman" w:cs="Times New Roman"/>
          <w:sz w:val="24"/>
          <w:szCs w:val="24"/>
        </w:rPr>
        <w:t xml:space="preserve"> no </w:t>
      </w:r>
      <w:r w:rsidR="00CC0B46">
        <w:rPr>
          <w:rFonts w:ascii="Times New Roman" w:hAnsi="Times New Roman" w:cs="Times New Roman"/>
          <w:sz w:val="24"/>
          <w:szCs w:val="24"/>
        </w:rPr>
        <w:t>p</w:t>
      </w:r>
      <w:r w:rsidR="00F53726">
        <w:rPr>
          <w:rFonts w:ascii="Times New Roman" w:hAnsi="Times New Roman" w:cs="Times New Roman"/>
          <w:sz w:val="24"/>
          <w:szCs w:val="24"/>
        </w:rPr>
        <w:t>lano.</w:t>
      </w:r>
    </w:p>
    <w:p w:rsidR="00CC0B46" w:rsidRDefault="00CC0B46"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consequências foram a perda de valor e de liquidez dos ativos que somaram </w:t>
      </w:r>
      <w:r w:rsidR="00207918">
        <w:rPr>
          <w:rFonts w:ascii="Times New Roman" w:hAnsi="Times New Roman" w:cs="Times New Roman"/>
          <w:sz w:val="24"/>
          <w:szCs w:val="24"/>
        </w:rPr>
        <w:t xml:space="preserve">aproximadamente </w:t>
      </w:r>
      <w:r>
        <w:rPr>
          <w:rFonts w:ascii="Times New Roman" w:hAnsi="Times New Roman" w:cs="Times New Roman"/>
          <w:sz w:val="24"/>
          <w:szCs w:val="24"/>
        </w:rPr>
        <w:t>R</w:t>
      </w:r>
      <w:r w:rsidR="00207918">
        <w:rPr>
          <w:rFonts w:ascii="Times New Roman" w:hAnsi="Times New Roman" w:cs="Times New Roman"/>
          <w:sz w:val="24"/>
          <w:szCs w:val="24"/>
        </w:rPr>
        <w:t>$</w:t>
      </w:r>
      <w:r>
        <w:rPr>
          <w:rFonts w:ascii="Times New Roman" w:hAnsi="Times New Roman" w:cs="Times New Roman"/>
          <w:sz w:val="24"/>
          <w:szCs w:val="24"/>
        </w:rPr>
        <w:t xml:space="preserve"> 90 milhões.</w:t>
      </w:r>
      <w:r w:rsidR="00207918">
        <w:rPr>
          <w:rFonts w:ascii="Times New Roman" w:hAnsi="Times New Roman" w:cs="Times New Roman"/>
          <w:sz w:val="24"/>
          <w:szCs w:val="24"/>
        </w:rPr>
        <w:t xml:space="preserve"> A per</w:t>
      </w:r>
      <w:r w:rsidR="007D2B65">
        <w:rPr>
          <w:rFonts w:ascii="Times New Roman" w:hAnsi="Times New Roman" w:cs="Times New Roman"/>
          <w:sz w:val="24"/>
          <w:szCs w:val="24"/>
        </w:rPr>
        <w:t>da dos intangíveis do “comprafác</w:t>
      </w:r>
      <w:r w:rsidR="00207918">
        <w:rPr>
          <w:rFonts w:ascii="Times New Roman" w:hAnsi="Times New Roman" w:cs="Times New Roman"/>
          <w:sz w:val="24"/>
          <w:szCs w:val="24"/>
        </w:rPr>
        <w:t>il.com.br” avaliado em R$ 80 milhões e a “esteira” avaliada em mais de R$ 10 milhões.</w:t>
      </w:r>
    </w:p>
    <w:p w:rsidR="00CC0B46" w:rsidRDefault="00CC0B46"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Até a convolação do processo </w:t>
      </w:r>
      <w:proofErr w:type="spellStart"/>
      <w:r>
        <w:rPr>
          <w:rFonts w:ascii="Times New Roman" w:hAnsi="Times New Roman" w:cs="Times New Roman"/>
          <w:sz w:val="24"/>
          <w:szCs w:val="24"/>
        </w:rPr>
        <w:t>recuperacional</w:t>
      </w:r>
      <w:proofErr w:type="spellEnd"/>
      <w:r w:rsidR="00AB1D49">
        <w:rPr>
          <w:rFonts w:ascii="Times New Roman" w:hAnsi="Times New Roman" w:cs="Times New Roman"/>
          <w:sz w:val="24"/>
          <w:szCs w:val="24"/>
        </w:rPr>
        <w:t xml:space="preserve"> </w:t>
      </w:r>
      <w:r w:rsidR="00E01C92">
        <w:rPr>
          <w:rFonts w:ascii="Times New Roman" w:hAnsi="Times New Roman" w:cs="Times New Roman"/>
          <w:sz w:val="24"/>
          <w:szCs w:val="24"/>
        </w:rPr>
        <w:t>em</w:t>
      </w:r>
      <w:r>
        <w:rPr>
          <w:rFonts w:ascii="Times New Roman" w:hAnsi="Times New Roman" w:cs="Times New Roman"/>
          <w:sz w:val="24"/>
          <w:szCs w:val="24"/>
        </w:rPr>
        <w:t xml:space="preserve"> processo falimentar, os credores não se insurgiram contra a gestão ineficaz da atividade empresarial e dos ativos que causaram prejuízos que ultrapassa seiscentos </w:t>
      </w:r>
      <w:r w:rsidR="00EC38BF">
        <w:rPr>
          <w:rFonts w:ascii="Times New Roman" w:hAnsi="Times New Roman" w:cs="Times New Roman"/>
          <w:sz w:val="24"/>
          <w:szCs w:val="24"/>
        </w:rPr>
        <w:t>milhões</w:t>
      </w:r>
      <w:r>
        <w:rPr>
          <w:rFonts w:ascii="Times New Roman" w:hAnsi="Times New Roman" w:cs="Times New Roman"/>
          <w:sz w:val="24"/>
          <w:szCs w:val="24"/>
        </w:rPr>
        <w:t xml:space="preserve"> de reais.</w:t>
      </w:r>
    </w:p>
    <w:p w:rsidR="00207918" w:rsidRDefault="001A5087"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Historicamente, a decisão sobre a revitalização da atividade empresarial compete exclusivamente aos credores, com exceção do Decreto-lei nº 7.661/1945</w:t>
      </w:r>
      <w:r w:rsidR="00B30ED1">
        <w:rPr>
          <w:rFonts w:ascii="Times New Roman" w:hAnsi="Times New Roman" w:cs="Times New Roman"/>
          <w:sz w:val="24"/>
          <w:szCs w:val="24"/>
        </w:rPr>
        <w:t>.</w:t>
      </w:r>
      <w:r w:rsidR="00E01C92">
        <w:rPr>
          <w:rFonts w:ascii="Times New Roman" w:hAnsi="Times New Roman" w:cs="Times New Roman"/>
          <w:sz w:val="24"/>
          <w:szCs w:val="24"/>
        </w:rPr>
        <w:t xml:space="preserve"> Desde o </w:t>
      </w:r>
      <w:r w:rsidR="00E01C92" w:rsidRPr="00092ABC">
        <w:rPr>
          <w:rFonts w:ascii="Times New Roman" w:hAnsi="Times New Roman" w:cs="Times New Roman"/>
          <w:sz w:val="24"/>
          <w:szCs w:val="24"/>
        </w:rPr>
        <w:t>Código Comercial de 1850</w:t>
      </w:r>
      <w:r w:rsidR="00E01C92">
        <w:rPr>
          <w:rFonts w:ascii="Times New Roman" w:hAnsi="Times New Roman" w:cs="Times New Roman"/>
          <w:sz w:val="24"/>
          <w:szCs w:val="24"/>
        </w:rPr>
        <w:t xml:space="preserve">, </w:t>
      </w:r>
      <w:bookmarkStart w:id="2" w:name="_Hlk17736615"/>
      <w:r w:rsidR="00E01C92" w:rsidRPr="00092ABC">
        <w:rPr>
          <w:rFonts w:ascii="Times New Roman" w:hAnsi="Times New Roman" w:cs="Times New Roman"/>
          <w:sz w:val="24"/>
          <w:szCs w:val="24"/>
        </w:rPr>
        <w:t>Lei nº 556 de 1850</w:t>
      </w:r>
      <w:bookmarkEnd w:id="2"/>
      <w:r w:rsidR="004F6E60">
        <w:rPr>
          <w:rFonts w:ascii="Times New Roman" w:hAnsi="Times New Roman" w:cs="Times New Roman"/>
          <w:sz w:val="24"/>
          <w:szCs w:val="24"/>
        </w:rPr>
        <w:t>, até o t</w:t>
      </w:r>
      <w:r w:rsidR="004A6F8C">
        <w:rPr>
          <w:rFonts w:ascii="Times New Roman" w:hAnsi="Times New Roman" w:cs="Times New Roman"/>
          <w:sz w:val="24"/>
          <w:szCs w:val="24"/>
        </w:rPr>
        <w:t>é</w:t>
      </w:r>
      <w:r w:rsidR="004F6E60">
        <w:rPr>
          <w:rFonts w:ascii="Times New Roman" w:hAnsi="Times New Roman" w:cs="Times New Roman"/>
          <w:sz w:val="24"/>
          <w:szCs w:val="24"/>
        </w:rPr>
        <w:t>rmino da II Guerra Mundial em 1945, a atribuição de conceder uma segunda oportunidade à devedora competia exclusivamente ao credor.</w:t>
      </w:r>
    </w:p>
    <w:p w:rsidR="005B4C9E" w:rsidRDefault="005B4C9E"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1945, a competência passoupara o juiz, quando a concordata foi conceituada como um “favor legal”, mas retornou as mãos dos credores com a </w:t>
      </w:r>
      <w:r w:rsidRPr="00092ABC">
        <w:rPr>
          <w:rFonts w:ascii="Times New Roman" w:hAnsi="Times New Roman" w:cs="Times New Roman"/>
          <w:sz w:val="24"/>
          <w:szCs w:val="24"/>
        </w:rPr>
        <w:t>Lei nº 11.101</w:t>
      </w:r>
      <w:r>
        <w:rPr>
          <w:rFonts w:ascii="Times New Roman" w:hAnsi="Times New Roman" w:cs="Times New Roman"/>
          <w:sz w:val="24"/>
          <w:szCs w:val="24"/>
        </w:rPr>
        <w:t>/2005.</w:t>
      </w:r>
    </w:p>
    <w:p w:rsidR="00B30ED1" w:rsidRPr="00092ABC" w:rsidRDefault="00B30ED1" w:rsidP="00F736AB">
      <w:pPr>
        <w:tabs>
          <w:tab w:val="left" w:pos="7920"/>
        </w:tabs>
        <w:spacing w:after="0" w:line="360" w:lineRule="auto"/>
        <w:ind w:firstLine="851"/>
        <w:jc w:val="both"/>
        <w:rPr>
          <w:rFonts w:ascii="Times New Roman" w:hAnsi="Times New Roman" w:cs="Times New Roman"/>
          <w:sz w:val="24"/>
          <w:szCs w:val="24"/>
        </w:rPr>
      </w:pPr>
      <w:r w:rsidRPr="00092ABC">
        <w:rPr>
          <w:rFonts w:ascii="Times New Roman" w:hAnsi="Times New Roman" w:cs="Times New Roman"/>
          <w:sz w:val="24"/>
          <w:szCs w:val="24"/>
        </w:rPr>
        <w:t>Dentre as inúmeras alterações, destaca</w:t>
      </w:r>
      <w:r w:rsidR="007D5D51">
        <w:rPr>
          <w:rFonts w:ascii="Times New Roman" w:hAnsi="Times New Roman" w:cs="Times New Roman"/>
          <w:sz w:val="24"/>
          <w:szCs w:val="24"/>
        </w:rPr>
        <w:t>m</w:t>
      </w:r>
      <w:r w:rsidRPr="00092ABC">
        <w:rPr>
          <w:rFonts w:ascii="Times New Roman" w:hAnsi="Times New Roman" w:cs="Times New Roman"/>
          <w:sz w:val="24"/>
          <w:szCs w:val="24"/>
        </w:rPr>
        <w:t xml:space="preserve">-se </w:t>
      </w:r>
      <w:r w:rsidR="007D5D51">
        <w:rPr>
          <w:rFonts w:ascii="Times New Roman" w:hAnsi="Times New Roman" w:cs="Times New Roman"/>
          <w:sz w:val="24"/>
          <w:szCs w:val="24"/>
        </w:rPr>
        <w:t xml:space="preserve">(a) </w:t>
      </w:r>
      <w:r w:rsidRPr="00092ABC">
        <w:rPr>
          <w:rFonts w:ascii="Times New Roman" w:hAnsi="Times New Roman" w:cs="Times New Roman"/>
          <w:sz w:val="24"/>
          <w:szCs w:val="24"/>
        </w:rPr>
        <w:t>a proteção da função social da empresa ao invés da sociedade devedora</w:t>
      </w:r>
      <w:r w:rsidR="007D5D51">
        <w:rPr>
          <w:rFonts w:ascii="Times New Roman" w:hAnsi="Times New Roman" w:cs="Times New Roman"/>
          <w:sz w:val="24"/>
          <w:szCs w:val="24"/>
        </w:rPr>
        <w:t xml:space="preserve"> e (b) o retorno danecessidade da concordância dos credores para a concessão do benefício</w:t>
      </w:r>
      <w:r w:rsidRPr="00092ABC">
        <w:rPr>
          <w:rFonts w:ascii="Times New Roman" w:hAnsi="Times New Roman" w:cs="Times New Roman"/>
          <w:sz w:val="24"/>
          <w:szCs w:val="24"/>
        </w:rPr>
        <w:t>, art. 58</w:t>
      </w:r>
      <w:r w:rsidR="00123B48">
        <w:rPr>
          <w:rFonts w:ascii="Times New Roman" w:hAnsi="Times New Roman" w:cs="Times New Roman"/>
          <w:sz w:val="24"/>
          <w:szCs w:val="24"/>
        </w:rPr>
        <w:t xml:space="preserve"> (BRASIL, 2005)</w:t>
      </w:r>
      <w:r w:rsidRPr="00092ABC">
        <w:rPr>
          <w:rFonts w:ascii="Times New Roman" w:hAnsi="Times New Roman" w:cs="Times New Roman"/>
          <w:sz w:val="24"/>
          <w:szCs w:val="24"/>
        </w:rPr>
        <w:t>:</w:t>
      </w:r>
    </w:p>
    <w:p w:rsidR="00B30ED1" w:rsidRDefault="00B30ED1" w:rsidP="00E721B3">
      <w:pPr>
        <w:tabs>
          <w:tab w:val="left" w:pos="7920"/>
        </w:tabs>
        <w:spacing w:after="0" w:line="240" w:lineRule="auto"/>
        <w:ind w:left="2268"/>
        <w:jc w:val="both"/>
        <w:rPr>
          <w:rFonts w:ascii="Times New Roman" w:hAnsi="Times New Roman" w:cs="Times New Roman"/>
          <w:sz w:val="20"/>
          <w:szCs w:val="20"/>
        </w:rPr>
      </w:pPr>
      <w:r w:rsidRPr="00016793">
        <w:rPr>
          <w:rFonts w:ascii="Times New Roman" w:hAnsi="Times New Roman" w:cs="Times New Roman"/>
          <w:color w:val="000000"/>
          <w:sz w:val="20"/>
          <w:szCs w:val="20"/>
        </w:rPr>
        <w:t xml:space="preserve">Art. 58. Cumpridas as exigências desta Lei, o juiz concederá a recuperação judicial do devedor cujo plano não tenha sofrido objeção de credor nos termos do art. 55 desta Lei ou tenha sido aprovado pela assembleia geral de credores na forma do art. 45 desta Lei. </w:t>
      </w:r>
    </w:p>
    <w:p w:rsidR="00B30ED1" w:rsidRPr="00130BD4" w:rsidRDefault="00B30ED1" w:rsidP="00130BD4">
      <w:pPr>
        <w:tabs>
          <w:tab w:val="left" w:pos="7920"/>
        </w:tabs>
        <w:spacing w:after="0" w:line="240" w:lineRule="auto"/>
        <w:ind w:left="2552" w:right="28"/>
        <w:jc w:val="both"/>
        <w:rPr>
          <w:rFonts w:ascii="Times New Roman" w:hAnsi="Times New Roman" w:cs="Times New Roman"/>
          <w:color w:val="000000"/>
          <w:sz w:val="24"/>
          <w:szCs w:val="24"/>
        </w:rPr>
      </w:pPr>
    </w:p>
    <w:p w:rsidR="00B30ED1" w:rsidRPr="00092ABC" w:rsidRDefault="005B4C9E"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B30ED1" w:rsidRPr="00092ABC">
        <w:rPr>
          <w:rFonts w:ascii="Times New Roman" w:hAnsi="Times New Roman" w:cs="Times New Roman"/>
          <w:sz w:val="24"/>
          <w:szCs w:val="24"/>
        </w:rPr>
        <w:t xml:space="preserve"> doutrina não é uníssona </w:t>
      </w:r>
      <w:r w:rsidR="004A6F8C">
        <w:rPr>
          <w:rFonts w:ascii="Times New Roman" w:hAnsi="Times New Roman" w:cs="Times New Roman"/>
          <w:sz w:val="24"/>
          <w:szCs w:val="24"/>
        </w:rPr>
        <w:t>quanto</w:t>
      </w:r>
      <w:r w:rsidR="00B30ED1" w:rsidRPr="00092ABC">
        <w:rPr>
          <w:rFonts w:ascii="Times New Roman" w:hAnsi="Times New Roman" w:cs="Times New Roman"/>
          <w:sz w:val="24"/>
          <w:szCs w:val="24"/>
        </w:rPr>
        <w:t xml:space="preserve"> a natureza contratual da recuperação judicial</w:t>
      </w:r>
      <w:r w:rsidR="004A6F8C">
        <w:rPr>
          <w:rFonts w:ascii="Times New Roman" w:hAnsi="Times New Roman" w:cs="Times New Roman"/>
          <w:sz w:val="24"/>
          <w:szCs w:val="24"/>
        </w:rPr>
        <w:t xml:space="preserve">, divergência que vem desde quando ainda existia a </w:t>
      </w:r>
      <w:r w:rsidR="00B30ED1" w:rsidRPr="00092ABC">
        <w:rPr>
          <w:rFonts w:ascii="Times New Roman" w:hAnsi="Times New Roman" w:cs="Times New Roman"/>
          <w:sz w:val="24"/>
          <w:szCs w:val="24"/>
        </w:rPr>
        <w:t>concordata</w:t>
      </w:r>
      <w:r w:rsidR="00123B48">
        <w:rPr>
          <w:rFonts w:ascii="Times New Roman" w:hAnsi="Times New Roman" w:cs="Times New Roman"/>
          <w:sz w:val="24"/>
          <w:szCs w:val="24"/>
        </w:rPr>
        <w:t xml:space="preserve">. Nesse sentido, Trajano de Miranda Valverde </w:t>
      </w:r>
      <w:r w:rsidR="00123B48" w:rsidRPr="00123B48">
        <w:rPr>
          <w:rFonts w:ascii="Times New Roman" w:hAnsi="Times New Roman" w:cs="Times New Roman"/>
          <w:sz w:val="24"/>
          <w:szCs w:val="24"/>
        </w:rPr>
        <w:t>(1999, p.233)</w:t>
      </w:r>
      <w:r w:rsidR="00123B48">
        <w:rPr>
          <w:rFonts w:ascii="Times New Roman" w:hAnsi="Times New Roman" w:cs="Times New Roman"/>
          <w:sz w:val="24"/>
          <w:szCs w:val="24"/>
        </w:rPr>
        <w:t xml:space="preserve"> disserta:</w:t>
      </w:r>
    </w:p>
    <w:p w:rsidR="00B30ED1" w:rsidRDefault="00B30ED1" w:rsidP="00E721B3">
      <w:pPr>
        <w:spacing w:after="0" w:line="240" w:lineRule="auto"/>
        <w:ind w:left="2268"/>
        <w:jc w:val="both"/>
        <w:rPr>
          <w:rFonts w:ascii="Times New Roman" w:hAnsi="Times New Roman" w:cs="Times New Roman"/>
          <w:sz w:val="20"/>
          <w:szCs w:val="20"/>
        </w:rPr>
      </w:pPr>
      <w:bookmarkStart w:id="3" w:name="_Hlk17721636"/>
      <w:r w:rsidRPr="00016793">
        <w:rPr>
          <w:rFonts w:ascii="Times New Roman" w:hAnsi="Times New Roman" w:cs="Times New Roman"/>
          <w:sz w:val="20"/>
          <w:szCs w:val="20"/>
        </w:rPr>
        <w:t>A exigência do consentimento de certa maioria de credores ou de créditos, ou de ambas, para a formação da concordata, exigência que ainda hoje se encontra nas leis sobre instituto, e, entre nós, vigorou até o Decreto nº 5.746 de 1929, faz com que os escritores, em geral, considerem a concordata como um contrato. Mas as divergências logo começaram na aplicação de como se forma o contrato. Para uns, os contratantes são o devedor e a maioria dos credores; para outros, os sujeitos da relação contratual são o devedor e a comunhão dos credores, cuja maioria é o órgão da vontade coletiva, ou, então, é um contrato entre o devedor e a massa subjetiva, elevada à categoria de pessoa jurídica.</w:t>
      </w:r>
    </w:p>
    <w:bookmarkEnd w:id="3"/>
    <w:p w:rsidR="007D5D51" w:rsidRPr="00130BD4" w:rsidRDefault="007D5D51" w:rsidP="00130BD4">
      <w:pPr>
        <w:spacing w:after="0" w:line="240" w:lineRule="auto"/>
        <w:ind w:left="2552"/>
        <w:jc w:val="both"/>
        <w:rPr>
          <w:rFonts w:ascii="Times New Roman" w:hAnsi="Times New Roman" w:cs="Times New Roman"/>
          <w:sz w:val="24"/>
          <w:szCs w:val="24"/>
        </w:rPr>
      </w:pPr>
    </w:p>
    <w:p w:rsidR="00B30ED1" w:rsidRPr="00A76C83" w:rsidRDefault="004A6F8C" w:rsidP="00F736AB">
      <w:pPr>
        <w:tabs>
          <w:tab w:val="left" w:pos="792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w:t>
      </w:r>
      <w:r w:rsidR="00AB1D49">
        <w:rPr>
          <w:rFonts w:ascii="Times New Roman" w:hAnsi="Times New Roman" w:cs="Times New Roman"/>
          <w:sz w:val="24"/>
          <w:szCs w:val="24"/>
        </w:rPr>
        <w:t xml:space="preserve"> </w:t>
      </w:r>
      <w:r w:rsidR="005D2C69">
        <w:rPr>
          <w:rFonts w:ascii="Times New Roman" w:hAnsi="Times New Roman" w:cs="Times New Roman"/>
          <w:sz w:val="24"/>
          <w:szCs w:val="24"/>
        </w:rPr>
        <w:t xml:space="preserve">João Pedro </w:t>
      </w:r>
      <w:proofErr w:type="spellStart"/>
      <w:r w:rsidR="00B30ED1" w:rsidRPr="00092ABC">
        <w:rPr>
          <w:rFonts w:ascii="Times New Roman" w:hAnsi="Times New Roman" w:cs="Times New Roman"/>
          <w:sz w:val="24"/>
          <w:szCs w:val="24"/>
        </w:rPr>
        <w:t>Scalzilli</w:t>
      </w:r>
      <w:proofErr w:type="spellEnd"/>
      <w:r w:rsidR="00B30ED1" w:rsidRPr="00092ABC">
        <w:rPr>
          <w:rFonts w:ascii="Times New Roman" w:hAnsi="Times New Roman" w:cs="Times New Roman"/>
          <w:sz w:val="24"/>
          <w:szCs w:val="24"/>
        </w:rPr>
        <w:t xml:space="preserve">, </w:t>
      </w:r>
      <w:r w:rsidR="005D2C69">
        <w:rPr>
          <w:rFonts w:ascii="Times New Roman" w:hAnsi="Times New Roman" w:cs="Times New Roman"/>
          <w:sz w:val="24"/>
          <w:szCs w:val="24"/>
        </w:rPr>
        <w:t xml:space="preserve">Luis Felipe </w:t>
      </w:r>
      <w:r w:rsidR="00B30ED1" w:rsidRPr="00092ABC">
        <w:rPr>
          <w:rFonts w:ascii="Times New Roman" w:hAnsi="Times New Roman" w:cs="Times New Roman"/>
          <w:sz w:val="24"/>
          <w:szCs w:val="24"/>
        </w:rPr>
        <w:t xml:space="preserve">Spinelli </w:t>
      </w:r>
      <w:r w:rsidR="00B30ED1">
        <w:rPr>
          <w:rFonts w:ascii="Times New Roman" w:hAnsi="Times New Roman" w:cs="Times New Roman"/>
          <w:sz w:val="24"/>
          <w:szCs w:val="24"/>
        </w:rPr>
        <w:t>e</w:t>
      </w:r>
      <w:r w:rsidR="00AB1D49">
        <w:rPr>
          <w:rFonts w:ascii="Times New Roman" w:hAnsi="Times New Roman" w:cs="Times New Roman"/>
          <w:sz w:val="24"/>
          <w:szCs w:val="24"/>
        </w:rPr>
        <w:t xml:space="preserve"> </w:t>
      </w:r>
      <w:r w:rsidR="005D2C69">
        <w:rPr>
          <w:rFonts w:ascii="Times New Roman" w:hAnsi="Times New Roman" w:cs="Times New Roman"/>
          <w:sz w:val="24"/>
          <w:szCs w:val="24"/>
        </w:rPr>
        <w:t xml:space="preserve">Rodrigo </w:t>
      </w:r>
      <w:proofErr w:type="spellStart"/>
      <w:r w:rsidR="00B30ED1" w:rsidRPr="00092ABC">
        <w:rPr>
          <w:rFonts w:ascii="Times New Roman" w:hAnsi="Times New Roman" w:cs="Times New Roman"/>
          <w:sz w:val="24"/>
          <w:szCs w:val="24"/>
        </w:rPr>
        <w:t>Tellechea</w:t>
      </w:r>
      <w:proofErr w:type="spellEnd"/>
      <w:r w:rsidR="005D2C69">
        <w:rPr>
          <w:rFonts w:ascii="Times New Roman" w:hAnsi="Times New Roman" w:cs="Times New Roman"/>
          <w:sz w:val="24"/>
          <w:szCs w:val="24"/>
        </w:rPr>
        <w:t xml:space="preserve"> (2016, p.332) </w:t>
      </w:r>
      <w:r w:rsidR="003D14F8">
        <w:rPr>
          <w:rFonts w:ascii="Times New Roman" w:hAnsi="Times New Roman" w:cs="Times New Roman"/>
          <w:sz w:val="24"/>
          <w:szCs w:val="24"/>
        </w:rPr>
        <w:t>a autonomia da vontade dos credores caracterizaria a</w:t>
      </w:r>
      <w:r w:rsidR="00B30ED1" w:rsidRPr="00092ABC">
        <w:rPr>
          <w:rFonts w:ascii="Times New Roman" w:hAnsi="Times New Roman" w:cs="Times New Roman"/>
          <w:sz w:val="24"/>
          <w:szCs w:val="24"/>
        </w:rPr>
        <w:t xml:space="preserve"> natureza contratual da recuperação judicial</w:t>
      </w:r>
      <w:r w:rsidR="003D14F8">
        <w:rPr>
          <w:rFonts w:ascii="Times New Roman" w:hAnsi="Times New Roman" w:cs="Times New Roman"/>
          <w:sz w:val="24"/>
          <w:szCs w:val="24"/>
        </w:rPr>
        <w:t>:</w:t>
      </w:r>
    </w:p>
    <w:p w:rsidR="00B30ED1" w:rsidRPr="00F736AB" w:rsidRDefault="00B30ED1" w:rsidP="00E721B3">
      <w:pPr>
        <w:spacing w:after="0" w:line="240" w:lineRule="auto"/>
        <w:ind w:left="2268"/>
        <w:jc w:val="both"/>
        <w:rPr>
          <w:rFonts w:ascii="Times New Roman" w:hAnsi="Times New Roman" w:cs="Times New Roman"/>
          <w:sz w:val="20"/>
          <w:szCs w:val="20"/>
        </w:rPr>
      </w:pPr>
      <w:r w:rsidRPr="000976C7">
        <w:rPr>
          <w:rFonts w:ascii="Times New Roman" w:hAnsi="Times New Roman" w:cs="Times New Roman"/>
          <w:sz w:val="20"/>
          <w:szCs w:val="20"/>
        </w:rPr>
        <w:t>Assim, a disciplina da recuperação judicial resgatou o sentido etimológico do termo “acordo”, que restou esquecido pela consolidação da expressão “concordata”. Sua natureza contratual (pois resulta em um acordo firmado entre devedor e seus credores) abandonou a natureza de favor legal que era apanágio do regime concordatário anterior.</w:t>
      </w:r>
    </w:p>
    <w:p w:rsidR="008C2D25" w:rsidRDefault="008C2D25" w:rsidP="008C2D25">
      <w:pPr>
        <w:pStyle w:val="PargrafodaLista"/>
        <w:ind w:left="0"/>
        <w:rPr>
          <w:rFonts w:ascii="Times New Roman" w:hAnsi="Times New Roman" w:cs="Times New Roman"/>
          <w:sz w:val="24"/>
          <w:szCs w:val="24"/>
        </w:rPr>
      </w:pPr>
    </w:p>
    <w:p w:rsidR="008C2D25" w:rsidRPr="008A68F0" w:rsidRDefault="008A68F0" w:rsidP="00F736AB">
      <w:pPr>
        <w:pStyle w:val="PargrafodaLista"/>
        <w:spacing w:after="0" w:line="360" w:lineRule="auto"/>
        <w:ind w:left="0" w:firstLine="851"/>
        <w:contextualSpacing w:val="0"/>
        <w:jc w:val="both"/>
        <w:rPr>
          <w:rFonts w:ascii="Times New Roman" w:hAnsi="Times New Roman" w:cs="Times New Roman"/>
          <w:sz w:val="24"/>
          <w:szCs w:val="24"/>
        </w:rPr>
      </w:pPr>
      <w:proofErr w:type="spellStart"/>
      <w:r w:rsidRPr="008A68F0">
        <w:rPr>
          <w:rFonts w:ascii="Times New Roman" w:hAnsi="Times New Roman" w:cs="Times New Roman"/>
          <w:sz w:val="24"/>
          <w:szCs w:val="24"/>
        </w:rPr>
        <w:t>Scilio</w:t>
      </w:r>
      <w:proofErr w:type="spellEnd"/>
      <w:r w:rsidR="00AB1D49">
        <w:rPr>
          <w:rFonts w:ascii="Times New Roman" w:hAnsi="Times New Roman" w:cs="Times New Roman"/>
          <w:sz w:val="24"/>
          <w:szCs w:val="24"/>
        </w:rPr>
        <w:t xml:space="preserve"> </w:t>
      </w:r>
      <w:proofErr w:type="spellStart"/>
      <w:r w:rsidRPr="008A68F0">
        <w:rPr>
          <w:rFonts w:ascii="Times New Roman" w:hAnsi="Times New Roman" w:cs="Times New Roman"/>
          <w:sz w:val="24"/>
          <w:szCs w:val="24"/>
        </w:rPr>
        <w:t>F</w:t>
      </w:r>
      <w:r>
        <w:rPr>
          <w:rFonts w:ascii="Times New Roman" w:hAnsi="Times New Roman" w:cs="Times New Roman"/>
          <w:sz w:val="24"/>
          <w:szCs w:val="24"/>
        </w:rPr>
        <w:t>a</w:t>
      </w:r>
      <w:r w:rsidRPr="008A68F0">
        <w:rPr>
          <w:rFonts w:ascii="Times New Roman" w:hAnsi="Times New Roman" w:cs="Times New Roman"/>
          <w:sz w:val="24"/>
          <w:szCs w:val="24"/>
        </w:rPr>
        <w:t>ver</w:t>
      </w:r>
      <w:proofErr w:type="spellEnd"/>
      <w:r w:rsidR="00472D32">
        <w:rPr>
          <w:rFonts w:ascii="Times New Roman" w:hAnsi="Times New Roman" w:cs="Times New Roman"/>
          <w:sz w:val="24"/>
          <w:szCs w:val="24"/>
        </w:rPr>
        <w:t xml:space="preserve"> </w:t>
      </w:r>
      <w:r w:rsidR="005D2C69">
        <w:rPr>
          <w:rFonts w:ascii="Times New Roman" w:hAnsi="Times New Roman" w:cs="Times New Roman"/>
          <w:sz w:val="24"/>
          <w:szCs w:val="24"/>
        </w:rPr>
        <w:t xml:space="preserve">(2014, p.12) </w:t>
      </w:r>
      <w:r w:rsidR="004A6F8C">
        <w:rPr>
          <w:rFonts w:ascii="Times New Roman" w:hAnsi="Times New Roman" w:cs="Times New Roman"/>
          <w:sz w:val="24"/>
          <w:szCs w:val="24"/>
        </w:rPr>
        <w:t>consolida o pensamento da posição em sentido oposto</w:t>
      </w:r>
      <w:r>
        <w:rPr>
          <w:rFonts w:ascii="Times New Roman" w:hAnsi="Times New Roman" w:cs="Times New Roman"/>
          <w:sz w:val="24"/>
          <w:szCs w:val="24"/>
        </w:rPr>
        <w:t>:</w:t>
      </w:r>
    </w:p>
    <w:p w:rsidR="008B6ED9" w:rsidRPr="008B6ED9" w:rsidRDefault="008B6ED9" w:rsidP="00F736AB">
      <w:pPr>
        <w:spacing w:after="0" w:line="240" w:lineRule="auto"/>
        <w:ind w:left="2268"/>
        <w:jc w:val="both"/>
        <w:rPr>
          <w:rFonts w:ascii="Times New Roman" w:hAnsi="Times New Roman" w:cs="Times New Roman"/>
          <w:sz w:val="20"/>
          <w:szCs w:val="20"/>
        </w:rPr>
      </w:pPr>
      <w:r w:rsidRPr="008B6ED9">
        <w:rPr>
          <w:rFonts w:ascii="Times New Roman" w:hAnsi="Times New Roman" w:cs="Times New Roman"/>
          <w:sz w:val="20"/>
          <w:szCs w:val="20"/>
        </w:rPr>
        <w:t xml:space="preserve">Controvérsias existem sobre qual natureza jurídica do instituto da recuperação de empresas, hoje positivado pela Lei nº 11.101/05. </w:t>
      </w:r>
    </w:p>
    <w:p w:rsidR="008B6ED9" w:rsidRPr="008B6ED9" w:rsidRDefault="008B6ED9" w:rsidP="00F736AB">
      <w:pPr>
        <w:spacing w:after="0" w:line="240" w:lineRule="auto"/>
        <w:ind w:left="2268"/>
        <w:jc w:val="both"/>
        <w:rPr>
          <w:rFonts w:ascii="Times New Roman" w:hAnsi="Times New Roman" w:cs="Times New Roman"/>
          <w:sz w:val="20"/>
          <w:szCs w:val="20"/>
        </w:rPr>
      </w:pPr>
      <w:r w:rsidRPr="008B6ED9">
        <w:rPr>
          <w:rFonts w:ascii="Times New Roman" w:hAnsi="Times New Roman" w:cs="Times New Roman"/>
          <w:sz w:val="20"/>
          <w:szCs w:val="20"/>
        </w:rPr>
        <w:lastRenderedPageBreak/>
        <w:t xml:space="preserve">Para Jorge Lobo, a recuperação seria um ato complexo. Não o ato complexo definido por </w:t>
      </w:r>
      <w:proofErr w:type="spellStart"/>
      <w:r w:rsidRPr="008B6ED9">
        <w:rPr>
          <w:rFonts w:ascii="Times New Roman" w:hAnsi="Times New Roman" w:cs="Times New Roman"/>
          <w:sz w:val="20"/>
          <w:szCs w:val="20"/>
        </w:rPr>
        <w:t>Ascarelli</w:t>
      </w:r>
      <w:proofErr w:type="spellEnd"/>
      <w:r w:rsidRPr="008B6ED9">
        <w:rPr>
          <w:rFonts w:ascii="Times New Roman" w:hAnsi="Times New Roman" w:cs="Times New Roman"/>
          <w:sz w:val="20"/>
          <w:szCs w:val="20"/>
        </w:rPr>
        <w:t xml:space="preserve"> no intuito de explicar a natureza do contrato social como sendo algo em que todas as partes envolvidas se encontrariam dispostas a um mesmo fim, mas sim como sendo um instituto que obrigaria uma posição processual una, isto é, um ato coletivo processual em virtude da vontade da lei que assim dispôs que se fizesse. A recuperação, tal como a antiga concordata, seria encarada como um favor legal, na medida em que permitiria ao devedor empresário, obedecidos os requisitos específicos, obter o saneamento da empresa. Seria uma obrigação </w:t>
      </w:r>
      <w:r w:rsidRPr="00F736AB">
        <w:rPr>
          <w:rFonts w:ascii="Times New Roman" w:hAnsi="Times New Roman" w:cs="Times New Roman"/>
          <w:sz w:val="20"/>
          <w:szCs w:val="20"/>
        </w:rPr>
        <w:t xml:space="preserve">ex </w:t>
      </w:r>
      <w:proofErr w:type="spellStart"/>
      <w:r w:rsidRPr="00F736AB">
        <w:rPr>
          <w:rFonts w:ascii="Times New Roman" w:hAnsi="Times New Roman" w:cs="Times New Roman"/>
          <w:sz w:val="20"/>
          <w:szCs w:val="20"/>
        </w:rPr>
        <w:t>lege</w:t>
      </w:r>
      <w:proofErr w:type="spellEnd"/>
      <w:r w:rsidRPr="008B6ED9">
        <w:rPr>
          <w:rFonts w:ascii="Times New Roman" w:hAnsi="Times New Roman" w:cs="Times New Roman"/>
          <w:sz w:val="20"/>
          <w:szCs w:val="20"/>
        </w:rPr>
        <w:t xml:space="preserve"> na medida em que representa uma novação de todos os créditos que passam a ter novas condições de negociação, vencimento, garantias etc.</w:t>
      </w:r>
    </w:p>
    <w:p w:rsidR="003E70C1" w:rsidRDefault="003E70C1" w:rsidP="003E70C1">
      <w:pPr>
        <w:pStyle w:val="PargrafodaLista"/>
        <w:ind w:left="0" w:firstLine="851"/>
        <w:rPr>
          <w:rFonts w:ascii="Times New Roman" w:hAnsi="Times New Roman" w:cs="Times New Roman"/>
          <w:sz w:val="24"/>
          <w:szCs w:val="24"/>
        </w:rPr>
      </w:pPr>
    </w:p>
    <w:p w:rsidR="00536A85" w:rsidRDefault="004A6F8C" w:rsidP="00F736AB">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Em outra linha,</w:t>
      </w:r>
      <w:r w:rsidR="00536A85">
        <w:rPr>
          <w:rFonts w:ascii="Times New Roman" w:hAnsi="Times New Roman" w:cs="Times New Roman"/>
          <w:sz w:val="24"/>
          <w:szCs w:val="24"/>
        </w:rPr>
        <w:t xml:space="preserve"> Paulo Toledo</w:t>
      </w:r>
      <w:r w:rsidR="00773AAA">
        <w:rPr>
          <w:rFonts w:ascii="Times New Roman" w:hAnsi="Times New Roman" w:cs="Times New Roman"/>
          <w:sz w:val="24"/>
          <w:szCs w:val="24"/>
        </w:rPr>
        <w:t xml:space="preserve"> (2010, p.173)</w:t>
      </w:r>
      <w:r w:rsidR="00536A85">
        <w:rPr>
          <w:rFonts w:ascii="Times New Roman" w:hAnsi="Times New Roman" w:cs="Times New Roman"/>
          <w:sz w:val="24"/>
          <w:szCs w:val="24"/>
        </w:rPr>
        <w:t xml:space="preserve"> defende </w:t>
      </w:r>
      <w:r w:rsidR="00C33BCB">
        <w:rPr>
          <w:rFonts w:ascii="Times New Roman" w:hAnsi="Times New Roman" w:cs="Times New Roman"/>
          <w:sz w:val="24"/>
          <w:szCs w:val="24"/>
        </w:rPr>
        <w:t xml:space="preserve">que </w:t>
      </w:r>
      <w:r w:rsidR="00536A85">
        <w:rPr>
          <w:rFonts w:ascii="Times New Roman" w:hAnsi="Times New Roman" w:cs="Times New Roman"/>
          <w:sz w:val="24"/>
          <w:szCs w:val="24"/>
        </w:rPr>
        <w:t xml:space="preserve">a natureza da recuperação judicial é de direito econômico: </w:t>
      </w:r>
    </w:p>
    <w:p w:rsidR="00536A85" w:rsidRPr="00F736AB" w:rsidRDefault="00536A85" w:rsidP="00F736AB">
      <w:pPr>
        <w:spacing w:after="0" w:line="240" w:lineRule="auto"/>
        <w:ind w:left="2268"/>
        <w:jc w:val="both"/>
        <w:rPr>
          <w:rFonts w:ascii="Times New Roman" w:hAnsi="Times New Roman" w:cs="Times New Roman"/>
          <w:sz w:val="20"/>
          <w:szCs w:val="20"/>
        </w:rPr>
      </w:pPr>
      <w:r w:rsidRPr="00536A85">
        <w:rPr>
          <w:rFonts w:ascii="Times New Roman" w:hAnsi="Times New Roman" w:cs="Times New Roman"/>
          <w:sz w:val="20"/>
          <w:szCs w:val="20"/>
        </w:rPr>
        <w:t>Para mim, a recuperação judicial da empresa é um instituto de Direito Econômico, pois não se pauta pela ideia de Justiça, mas de eficácia técnica numa zona intermediária entre o Direito Público e o Direito Privado, “caracterizando-se por uma unidade tríplice: de espírito, de objeto e de método</w:t>
      </w:r>
      <w:r w:rsidRPr="008B6ED9">
        <w:rPr>
          <w:rFonts w:ascii="Times New Roman" w:hAnsi="Times New Roman" w:cs="Times New Roman"/>
          <w:sz w:val="20"/>
          <w:szCs w:val="20"/>
        </w:rPr>
        <w:t>”</w:t>
      </w:r>
      <w:r w:rsidR="00773AAA">
        <w:rPr>
          <w:rFonts w:ascii="Times New Roman" w:hAnsi="Times New Roman" w:cs="Times New Roman"/>
          <w:sz w:val="20"/>
          <w:szCs w:val="20"/>
        </w:rPr>
        <w:t>.</w:t>
      </w:r>
    </w:p>
    <w:p w:rsidR="00536A85" w:rsidRDefault="00536A85" w:rsidP="00536A85">
      <w:pPr>
        <w:pStyle w:val="PargrafodaLista"/>
        <w:spacing w:after="0" w:line="240" w:lineRule="auto"/>
        <w:ind w:left="2552"/>
        <w:contextualSpacing w:val="0"/>
        <w:jc w:val="both"/>
        <w:rPr>
          <w:rFonts w:ascii="Times New Roman" w:hAnsi="Times New Roman" w:cs="Times New Roman"/>
          <w:sz w:val="24"/>
          <w:szCs w:val="24"/>
        </w:rPr>
      </w:pPr>
    </w:p>
    <w:p w:rsidR="008C2D25" w:rsidRPr="00172103" w:rsidRDefault="005C5562" w:rsidP="00F736AB">
      <w:pPr>
        <w:pStyle w:val="PargrafodaLista"/>
        <w:spacing w:after="0" w:line="360" w:lineRule="auto"/>
        <w:ind w:left="0" w:firstLine="851"/>
        <w:contextualSpacing w:val="0"/>
        <w:jc w:val="both"/>
        <w:rPr>
          <w:rFonts w:ascii="Times New Roman" w:hAnsi="Times New Roman" w:cs="Times New Roman"/>
          <w:sz w:val="24"/>
          <w:szCs w:val="24"/>
        </w:rPr>
      </w:pPr>
      <w:r w:rsidRPr="00172103">
        <w:rPr>
          <w:rFonts w:ascii="Times New Roman" w:hAnsi="Times New Roman" w:cs="Times New Roman"/>
          <w:sz w:val="24"/>
          <w:szCs w:val="24"/>
        </w:rPr>
        <w:t xml:space="preserve">Embora parte da doutrina discorde sobre a natureza jurídica da recuperação judicial, para o trabalho em tela, </w:t>
      </w:r>
      <w:r w:rsidR="005B4C9E">
        <w:rPr>
          <w:rFonts w:ascii="Times New Roman" w:hAnsi="Times New Roman" w:cs="Times New Roman"/>
          <w:sz w:val="24"/>
          <w:szCs w:val="24"/>
        </w:rPr>
        <w:t xml:space="preserve">a relevância </w:t>
      </w:r>
      <w:r w:rsidR="00C33BCB">
        <w:rPr>
          <w:rFonts w:ascii="Times New Roman" w:hAnsi="Times New Roman" w:cs="Times New Roman"/>
          <w:sz w:val="24"/>
          <w:szCs w:val="24"/>
        </w:rPr>
        <w:t xml:space="preserve">da discussão </w:t>
      </w:r>
      <w:r w:rsidRPr="00172103">
        <w:rPr>
          <w:rFonts w:ascii="Times New Roman" w:hAnsi="Times New Roman" w:cs="Times New Roman"/>
          <w:sz w:val="24"/>
          <w:szCs w:val="24"/>
        </w:rPr>
        <w:t>se restringe a</w:t>
      </w:r>
      <w:r w:rsidR="005B4C9E">
        <w:rPr>
          <w:rFonts w:ascii="Times New Roman" w:hAnsi="Times New Roman" w:cs="Times New Roman"/>
          <w:sz w:val="24"/>
          <w:szCs w:val="24"/>
        </w:rPr>
        <w:t xml:space="preserve">o fato de que </w:t>
      </w:r>
      <w:r w:rsidRPr="00172103">
        <w:rPr>
          <w:rFonts w:ascii="Times New Roman" w:hAnsi="Times New Roman" w:cs="Times New Roman"/>
          <w:sz w:val="24"/>
          <w:szCs w:val="24"/>
        </w:rPr>
        <w:t xml:space="preserve">os credores </w:t>
      </w:r>
      <w:r w:rsidR="005B4C9E">
        <w:rPr>
          <w:rFonts w:ascii="Times New Roman" w:hAnsi="Times New Roman" w:cs="Times New Roman"/>
          <w:sz w:val="24"/>
          <w:szCs w:val="24"/>
        </w:rPr>
        <w:t xml:space="preserve">necessitam </w:t>
      </w:r>
      <w:r w:rsidR="004A6F8C">
        <w:rPr>
          <w:rFonts w:ascii="Times New Roman" w:hAnsi="Times New Roman" w:cs="Times New Roman"/>
          <w:sz w:val="24"/>
          <w:szCs w:val="24"/>
        </w:rPr>
        <w:t>deliberar a respeitodo</w:t>
      </w:r>
      <w:r w:rsidRPr="00172103">
        <w:rPr>
          <w:rFonts w:ascii="Times New Roman" w:hAnsi="Times New Roman" w:cs="Times New Roman"/>
          <w:sz w:val="24"/>
          <w:szCs w:val="24"/>
        </w:rPr>
        <w:t xml:space="preserve">s meios de </w:t>
      </w:r>
      <w:r w:rsidR="005B4C9E">
        <w:rPr>
          <w:rFonts w:ascii="Times New Roman" w:hAnsi="Times New Roman" w:cs="Times New Roman"/>
          <w:sz w:val="24"/>
          <w:szCs w:val="24"/>
        </w:rPr>
        <w:t>superação da crise</w:t>
      </w:r>
      <w:r w:rsidR="004A6F8C">
        <w:rPr>
          <w:rFonts w:ascii="Times New Roman" w:hAnsi="Times New Roman" w:cs="Times New Roman"/>
          <w:sz w:val="24"/>
          <w:szCs w:val="24"/>
        </w:rPr>
        <w:t xml:space="preserve"> apresentados pelo devedor</w:t>
      </w:r>
      <w:r w:rsidRPr="00172103">
        <w:rPr>
          <w:rFonts w:ascii="Times New Roman" w:hAnsi="Times New Roman" w:cs="Times New Roman"/>
          <w:sz w:val="24"/>
          <w:szCs w:val="24"/>
        </w:rPr>
        <w:t>.</w:t>
      </w:r>
    </w:p>
    <w:p w:rsidR="00003E2C" w:rsidRDefault="00172103" w:rsidP="00773AAA">
      <w:pPr>
        <w:spacing w:after="0" w:line="360" w:lineRule="auto"/>
        <w:ind w:firstLine="708"/>
        <w:jc w:val="both"/>
        <w:rPr>
          <w:rFonts w:ascii="Times New Roman" w:hAnsi="Times New Roman" w:cs="Times New Roman"/>
          <w:sz w:val="24"/>
          <w:szCs w:val="24"/>
        </w:rPr>
      </w:pPr>
      <w:r w:rsidRPr="00773AAA">
        <w:rPr>
          <w:rFonts w:ascii="Times New Roman" w:hAnsi="Times New Roman" w:cs="Times New Roman"/>
          <w:sz w:val="24"/>
          <w:szCs w:val="24"/>
        </w:rPr>
        <w:t xml:space="preserve">Neste contexto, </w:t>
      </w:r>
      <w:r w:rsidR="00773AAA" w:rsidRPr="00773AAA">
        <w:rPr>
          <w:rFonts w:ascii="Times New Roman" w:hAnsi="Times New Roman" w:cs="Times New Roman"/>
          <w:sz w:val="24"/>
          <w:szCs w:val="24"/>
        </w:rPr>
        <w:t xml:space="preserve">João Pedro </w:t>
      </w:r>
      <w:proofErr w:type="spellStart"/>
      <w:r w:rsidR="00773AAA" w:rsidRPr="00773AAA">
        <w:rPr>
          <w:rFonts w:ascii="Times New Roman" w:hAnsi="Times New Roman" w:cs="Times New Roman"/>
          <w:sz w:val="24"/>
          <w:szCs w:val="24"/>
        </w:rPr>
        <w:t>Scalzilli</w:t>
      </w:r>
      <w:proofErr w:type="spellEnd"/>
      <w:r w:rsidR="00773AAA" w:rsidRPr="00773AAA">
        <w:rPr>
          <w:rFonts w:ascii="Times New Roman" w:hAnsi="Times New Roman" w:cs="Times New Roman"/>
          <w:sz w:val="24"/>
          <w:szCs w:val="24"/>
        </w:rPr>
        <w:t xml:space="preserve">, Luis Felipe Spinelli e Rodrigo </w:t>
      </w:r>
      <w:proofErr w:type="spellStart"/>
      <w:r w:rsidR="00773AAA" w:rsidRPr="00773AAA">
        <w:rPr>
          <w:rFonts w:ascii="Times New Roman" w:hAnsi="Times New Roman" w:cs="Times New Roman"/>
          <w:sz w:val="24"/>
          <w:szCs w:val="24"/>
        </w:rPr>
        <w:t>Tellechea</w:t>
      </w:r>
      <w:proofErr w:type="spellEnd"/>
      <w:r w:rsidR="00773AAA">
        <w:rPr>
          <w:rFonts w:ascii="Times New Roman" w:hAnsi="Times New Roman" w:cs="Times New Roman"/>
          <w:sz w:val="24"/>
          <w:szCs w:val="24"/>
        </w:rPr>
        <w:t xml:space="preserve"> (2016, p. 285) </w:t>
      </w:r>
      <w:r w:rsidRPr="00172103">
        <w:rPr>
          <w:rFonts w:ascii="Times New Roman" w:hAnsi="Times New Roman" w:cs="Times New Roman"/>
          <w:sz w:val="24"/>
          <w:szCs w:val="24"/>
        </w:rPr>
        <w:t xml:space="preserve">explicam que a função da Assembleia Geral de Credores consiste na </w:t>
      </w:r>
      <w:r>
        <w:rPr>
          <w:rFonts w:ascii="Times New Roman" w:hAnsi="Times New Roman" w:cs="Times New Roman"/>
          <w:sz w:val="24"/>
          <w:szCs w:val="24"/>
        </w:rPr>
        <w:t xml:space="preserve">decisão </w:t>
      </w:r>
      <w:r w:rsidRPr="00172103">
        <w:rPr>
          <w:rFonts w:ascii="Times New Roman" w:hAnsi="Times New Roman" w:cs="Times New Roman"/>
          <w:sz w:val="24"/>
          <w:szCs w:val="24"/>
        </w:rPr>
        <w:t xml:space="preserve">estratégica sobre a </w:t>
      </w:r>
      <w:r>
        <w:rPr>
          <w:rFonts w:ascii="Times New Roman" w:hAnsi="Times New Roman" w:cs="Times New Roman"/>
          <w:sz w:val="24"/>
          <w:szCs w:val="24"/>
        </w:rPr>
        <w:t xml:space="preserve">revitalização da atividade </w:t>
      </w:r>
      <w:r w:rsidRPr="00172103">
        <w:rPr>
          <w:rFonts w:ascii="Times New Roman" w:hAnsi="Times New Roman" w:cs="Times New Roman"/>
          <w:sz w:val="24"/>
          <w:szCs w:val="24"/>
        </w:rPr>
        <w:t xml:space="preserve">ou </w:t>
      </w:r>
      <w:r>
        <w:rPr>
          <w:rFonts w:ascii="Times New Roman" w:hAnsi="Times New Roman" w:cs="Times New Roman"/>
          <w:sz w:val="24"/>
          <w:szCs w:val="24"/>
        </w:rPr>
        <w:t>a preservação do ativo. Nesta atribuição, os credores seriam soberanos, cabendo ao Poder Judiciário apenas o controle de legalidade.</w:t>
      </w:r>
    </w:p>
    <w:p w:rsidR="00172103" w:rsidRPr="008C2E1E" w:rsidRDefault="00172103" w:rsidP="00F736AB">
      <w:pPr>
        <w:spacing w:after="0" w:line="240" w:lineRule="auto"/>
        <w:ind w:left="2268"/>
        <w:jc w:val="both"/>
        <w:rPr>
          <w:rFonts w:ascii="Times New Roman" w:hAnsi="Times New Roman" w:cs="Times New Roman"/>
          <w:sz w:val="20"/>
          <w:szCs w:val="20"/>
        </w:rPr>
      </w:pPr>
      <w:r w:rsidRPr="008C2E1E">
        <w:rPr>
          <w:rFonts w:ascii="Times New Roman" w:hAnsi="Times New Roman" w:cs="Times New Roman"/>
          <w:sz w:val="20"/>
          <w:szCs w:val="20"/>
        </w:rPr>
        <w:t xml:space="preserve">Ao lado do administrador judicial e do Comitê de Credores (bem como do gestor judicial), a assembleia geral de credores (AGC) é órgão do sistema falimentar e recuperatório judicial. Sua função é deliberativa. </w:t>
      </w:r>
    </w:p>
    <w:p w:rsidR="00172103" w:rsidRPr="008C2E1E" w:rsidRDefault="00172103" w:rsidP="00F736AB">
      <w:pPr>
        <w:spacing w:after="0" w:line="240" w:lineRule="auto"/>
        <w:ind w:left="2268"/>
        <w:jc w:val="both"/>
        <w:rPr>
          <w:rFonts w:ascii="Times New Roman" w:hAnsi="Times New Roman" w:cs="Times New Roman"/>
          <w:sz w:val="20"/>
          <w:szCs w:val="20"/>
        </w:rPr>
      </w:pPr>
      <w:r w:rsidRPr="008C2E1E">
        <w:rPr>
          <w:rFonts w:ascii="Times New Roman" w:hAnsi="Times New Roman" w:cs="Times New Roman"/>
          <w:sz w:val="20"/>
          <w:szCs w:val="20"/>
        </w:rPr>
        <w:t xml:space="preserve">Consiste a assembleia geral de credores na reunião da coletividade de credores para a tomada de </w:t>
      </w:r>
      <w:bookmarkStart w:id="4" w:name="_Hlk17738069"/>
      <w:r w:rsidRPr="008C2E1E">
        <w:rPr>
          <w:rFonts w:ascii="Times New Roman" w:hAnsi="Times New Roman" w:cs="Times New Roman"/>
          <w:sz w:val="20"/>
          <w:szCs w:val="20"/>
        </w:rPr>
        <w:t>decisões estratégica sobre a recuperação judicial ou falência</w:t>
      </w:r>
      <w:bookmarkEnd w:id="4"/>
      <w:r w:rsidRPr="008C2E1E">
        <w:rPr>
          <w:rFonts w:ascii="Times New Roman" w:hAnsi="Times New Roman" w:cs="Times New Roman"/>
          <w:sz w:val="20"/>
          <w:szCs w:val="20"/>
        </w:rPr>
        <w:t>. Sua função é formar e expressar a vontade da coletividade (do grupo de credores), a partir das vontades individuais manifestadas.</w:t>
      </w:r>
    </w:p>
    <w:p w:rsidR="00172103" w:rsidRPr="008C2E1E" w:rsidRDefault="00172103" w:rsidP="00F736AB">
      <w:pPr>
        <w:spacing w:after="0" w:line="240" w:lineRule="auto"/>
        <w:ind w:left="2268"/>
        <w:jc w:val="both"/>
        <w:rPr>
          <w:rFonts w:ascii="Times New Roman" w:hAnsi="Times New Roman" w:cs="Times New Roman"/>
          <w:sz w:val="20"/>
          <w:szCs w:val="20"/>
        </w:rPr>
      </w:pPr>
      <w:r w:rsidRPr="008C2E1E">
        <w:rPr>
          <w:rFonts w:ascii="Times New Roman" w:hAnsi="Times New Roman" w:cs="Times New Roman"/>
          <w:sz w:val="20"/>
          <w:szCs w:val="20"/>
        </w:rPr>
        <w:t>A assembleia possui poder decisório soberano para deliberar sobre as questões de sua competência, tais como a aprovação, a modificação ou a rejeição do plano de recuperação judicial apresentado pelo devedor – ficando suas deliberações sujeitas apenas ao controle judicial da legalidade.</w:t>
      </w:r>
    </w:p>
    <w:p w:rsidR="00075955" w:rsidRDefault="00075955" w:rsidP="00F736AB">
      <w:pPr>
        <w:pStyle w:val="PargrafodaLista"/>
        <w:spacing w:after="0" w:line="360" w:lineRule="auto"/>
        <w:ind w:left="0" w:firstLine="851"/>
        <w:contextualSpacing w:val="0"/>
        <w:jc w:val="both"/>
        <w:rPr>
          <w:rFonts w:ascii="Times New Roman" w:hAnsi="Times New Roman" w:cs="Times New Roman"/>
          <w:sz w:val="24"/>
          <w:szCs w:val="24"/>
        </w:rPr>
      </w:pPr>
    </w:p>
    <w:p w:rsidR="00075955" w:rsidRDefault="00075955" w:rsidP="00F73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soberania da d</w:t>
      </w:r>
      <w:r w:rsidR="00C33BCB">
        <w:rPr>
          <w:rFonts w:ascii="Times New Roman" w:hAnsi="Times New Roman" w:cs="Times New Roman"/>
          <w:sz w:val="24"/>
          <w:szCs w:val="24"/>
        </w:rPr>
        <w:t>ecisão assemblear estaria restringida</w:t>
      </w:r>
      <w:r>
        <w:rPr>
          <w:rFonts w:ascii="Times New Roman" w:hAnsi="Times New Roman" w:cs="Times New Roman"/>
          <w:sz w:val="24"/>
          <w:szCs w:val="24"/>
        </w:rPr>
        <w:t xml:space="preserve"> tão somente ao controle de legalidade que o juiz deve exercer antes de conceder a recuperação judicial. Roberto </w:t>
      </w:r>
      <w:proofErr w:type="spellStart"/>
      <w:r>
        <w:rPr>
          <w:rFonts w:ascii="Times New Roman" w:hAnsi="Times New Roman" w:cs="Times New Roman"/>
          <w:sz w:val="24"/>
          <w:szCs w:val="24"/>
        </w:rPr>
        <w:t>Ayoub</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Cassio</w:t>
      </w:r>
      <w:proofErr w:type="spellEnd"/>
      <w:r>
        <w:rPr>
          <w:rFonts w:ascii="Times New Roman" w:hAnsi="Times New Roman" w:cs="Times New Roman"/>
          <w:sz w:val="24"/>
          <w:szCs w:val="24"/>
        </w:rPr>
        <w:t xml:space="preserve"> Cavalli</w:t>
      </w:r>
      <w:r w:rsidR="00DE4D81" w:rsidRPr="00DE4D81">
        <w:rPr>
          <w:rFonts w:ascii="Times New Roman" w:hAnsi="Times New Roman" w:cs="Times New Roman"/>
          <w:sz w:val="24"/>
          <w:szCs w:val="24"/>
        </w:rPr>
        <w:t>(2013, p.254 e 255)</w:t>
      </w:r>
      <w:r w:rsidR="00EF6F6F">
        <w:rPr>
          <w:rFonts w:ascii="Times New Roman" w:hAnsi="Times New Roman" w:cs="Times New Roman"/>
          <w:sz w:val="24"/>
          <w:szCs w:val="24"/>
        </w:rPr>
        <w:t xml:space="preserve"> explicam o grau de influência do Poder Judiciário sobre os planos</w:t>
      </w:r>
      <w:r>
        <w:rPr>
          <w:rFonts w:ascii="Times New Roman" w:hAnsi="Times New Roman" w:cs="Times New Roman"/>
          <w:sz w:val="24"/>
          <w:szCs w:val="24"/>
        </w:rPr>
        <w:t>:</w:t>
      </w:r>
    </w:p>
    <w:p w:rsidR="00075955" w:rsidRPr="00A11B94" w:rsidRDefault="00075955" w:rsidP="00F736AB">
      <w:pPr>
        <w:spacing w:after="0" w:line="240" w:lineRule="auto"/>
        <w:ind w:left="2268"/>
        <w:jc w:val="both"/>
        <w:rPr>
          <w:rFonts w:ascii="Times New Roman" w:hAnsi="Times New Roman" w:cs="Times New Roman"/>
          <w:sz w:val="20"/>
          <w:szCs w:val="20"/>
        </w:rPr>
      </w:pPr>
      <w:r w:rsidRPr="00BB411E">
        <w:rPr>
          <w:rFonts w:ascii="Times New Roman" w:hAnsi="Times New Roman" w:cs="Times New Roman"/>
          <w:sz w:val="20"/>
          <w:szCs w:val="20"/>
        </w:rPr>
        <w:t xml:space="preserve">Vale dizer, o juiz deverá controlar a regularidade do procedimento de deliberação assemblear, verificando a regularidade do exercício do direito de voto pelos credores, bem como depurar do plano aprovado </w:t>
      </w:r>
      <w:r>
        <w:rPr>
          <w:rFonts w:ascii="Times New Roman" w:hAnsi="Times New Roman" w:cs="Times New Roman"/>
          <w:sz w:val="20"/>
          <w:szCs w:val="20"/>
        </w:rPr>
        <w:t>a</w:t>
      </w:r>
      <w:r w:rsidRPr="00BB411E">
        <w:rPr>
          <w:rFonts w:ascii="Times New Roman" w:hAnsi="Times New Roman" w:cs="Times New Roman"/>
          <w:sz w:val="20"/>
          <w:szCs w:val="20"/>
        </w:rPr>
        <w:t>s cláusulas que não observam os limites legais. Conforme se lê no enunciado 44 da Primeira Jornada de Direito Comercial do Conselho da J</w:t>
      </w:r>
      <w:r>
        <w:rPr>
          <w:rFonts w:ascii="Times New Roman" w:hAnsi="Times New Roman" w:cs="Times New Roman"/>
          <w:sz w:val="20"/>
          <w:szCs w:val="20"/>
        </w:rPr>
        <w:t>u</w:t>
      </w:r>
      <w:r w:rsidRPr="00BB411E">
        <w:rPr>
          <w:rFonts w:ascii="Times New Roman" w:hAnsi="Times New Roman" w:cs="Times New Roman"/>
          <w:sz w:val="20"/>
          <w:szCs w:val="20"/>
        </w:rPr>
        <w:t xml:space="preserve">stiça Federal: “A homologação de plano de recuperação judicial aprovado pelos credores está sujeita ao controle judicial de legalidade. Para que a assembleia-geral de credores delibere validamente acerca do </w:t>
      </w:r>
      <w:r w:rsidRPr="00BB411E">
        <w:rPr>
          <w:rFonts w:ascii="Times New Roman" w:hAnsi="Times New Roman" w:cs="Times New Roman"/>
          <w:sz w:val="20"/>
          <w:szCs w:val="20"/>
        </w:rPr>
        <w:lastRenderedPageBreak/>
        <w:t>plano de recuperação, é necessário que se observem regularmente todas as normas procedimentais relativas à assembleia-geral de credores. Compete ao magistrado verificar a regularidade deste procedimento de deliberação.</w:t>
      </w:r>
      <w:r>
        <w:rPr>
          <w:rFonts w:ascii="Times New Roman" w:hAnsi="Times New Roman" w:cs="Times New Roman"/>
          <w:sz w:val="20"/>
          <w:szCs w:val="20"/>
        </w:rPr>
        <w:t xml:space="preserve"> Com efeito, a assembleia-geral de credores é soberana para deliberar acerca do plano de recuperação judicial, desde que dentro dos limites estabelecidos pela Lei 11.101/2005 que deverão ser controlados pelo magistrado na recuperação judicial. </w:t>
      </w:r>
    </w:p>
    <w:p w:rsidR="00075955" w:rsidRDefault="00075955" w:rsidP="00075955">
      <w:pPr>
        <w:pStyle w:val="PargrafodaLista"/>
        <w:spacing w:after="0" w:line="360" w:lineRule="auto"/>
        <w:ind w:left="0" w:firstLine="851"/>
        <w:contextualSpacing w:val="0"/>
        <w:jc w:val="both"/>
        <w:rPr>
          <w:rFonts w:ascii="Times New Roman" w:hAnsi="Times New Roman" w:cs="Times New Roman"/>
          <w:sz w:val="24"/>
          <w:szCs w:val="24"/>
        </w:rPr>
      </w:pPr>
    </w:p>
    <w:p w:rsidR="009C2EB5" w:rsidRDefault="009C2EB5" w:rsidP="00F73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Ana Frazão explica que a finalidade da empresa é proporcionar benefícios tanto à coletividade como a todos os envolvidos na atividade, sejam sócios, empregados</w:t>
      </w:r>
      <w:r w:rsidR="00240A71">
        <w:rPr>
          <w:rFonts w:ascii="Times New Roman" w:hAnsi="Times New Roman" w:cs="Times New Roman"/>
          <w:sz w:val="24"/>
          <w:szCs w:val="24"/>
        </w:rPr>
        <w:t xml:space="preserve">, colaboradores ou consumidores </w:t>
      </w:r>
      <w:r w:rsidR="008D6BD0">
        <w:rPr>
          <w:rFonts w:ascii="Times New Roman" w:hAnsi="Times New Roman" w:cs="Times New Roman"/>
          <w:sz w:val="24"/>
          <w:szCs w:val="24"/>
        </w:rPr>
        <w:t>(FRAZÃO, 2011,</w:t>
      </w:r>
      <w:r w:rsidR="00AB1D49">
        <w:rPr>
          <w:rFonts w:ascii="Times New Roman" w:hAnsi="Times New Roman" w:cs="Times New Roman"/>
          <w:sz w:val="24"/>
          <w:szCs w:val="24"/>
        </w:rPr>
        <w:t xml:space="preserve"> </w:t>
      </w:r>
      <w:r w:rsidR="00A3514A">
        <w:rPr>
          <w:rFonts w:ascii="Times New Roman" w:hAnsi="Times New Roman" w:cs="Times New Roman"/>
          <w:sz w:val="24"/>
          <w:szCs w:val="24"/>
        </w:rPr>
        <w:t>p.</w:t>
      </w:r>
      <w:r w:rsidR="00240A71" w:rsidRPr="00240A71">
        <w:rPr>
          <w:rFonts w:ascii="Times New Roman" w:hAnsi="Times New Roman" w:cs="Times New Roman"/>
          <w:sz w:val="24"/>
          <w:szCs w:val="24"/>
        </w:rPr>
        <w:t>98)</w:t>
      </w:r>
      <w:r w:rsidR="00240A71">
        <w:rPr>
          <w:rFonts w:ascii="Times New Roman" w:hAnsi="Times New Roman" w:cs="Times New Roman"/>
          <w:sz w:val="24"/>
          <w:szCs w:val="24"/>
        </w:rPr>
        <w:t>.</w:t>
      </w:r>
      <w:r>
        <w:rPr>
          <w:rFonts w:ascii="Times New Roman" w:hAnsi="Times New Roman" w:cs="Times New Roman"/>
          <w:sz w:val="24"/>
          <w:szCs w:val="24"/>
        </w:rPr>
        <w:t xml:space="preserve"> Dessa forma, a atividade empresarial </w:t>
      </w:r>
      <w:r w:rsidR="004A6F8C">
        <w:rPr>
          <w:rFonts w:ascii="Times New Roman" w:hAnsi="Times New Roman" w:cs="Times New Roman"/>
          <w:sz w:val="24"/>
          <w:szCs w:val="24"/>
        </w:rPr>
        <w:t xml:space="preserve">não </w:t>
      </w:r>
      <w:r>
        <w:rPr>
          <w:rFonts w:ascii="Times New Roman" w:hAnsi="Times New Roman" w:cs="Times New Roman"/>
          <w:sz w:val="24"/>
          <w:szCs w:val="24"/>
        </w:rPr>
        <w:t xml:space="preserve">se faz salutar somente ao empresário, mas também à sociedade na qual a empresa se encontra inserida. </w:t>
      </w:r>
    </w:p>
    <w:p w:rsidR="008714A1" w:rsidRDefault="00AF3C2C" w:rsidP="00F73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w:t>
      </w:r>
      <w:r w:rsidRPr="00AF3C2C">
        <w:rPr>
          <w:rFonts w:ascii="Times New Roman" w:hAnsi="Times New Roman" w:cs="Times New Roman"/>
          <w:sz w:val="24"/>
          <w:szCs w:val="24"/>
        </w:rPr>
        <w:t>Parlamento Europeu</w:t>
      </w:r>
      <w:r>
        <w:rPr>
          <w:rFonts w:ascii="Times New Roman" w:hAnsi="Times New Roman" w:cs="Times New Roman"/>
          <w:sz w:val="24"/>
          <w:szCs w:val="24"/>
        </w:rPr>
        <w:t xml:space="preserve">, na Proposta de </w:t>
      </w:r>
      <w:r w:rsidRPr="00AF3C2C">
        <w:rPr>
          <w:rFonts w:ascii="Times New Roman" w:hAnsi="Times New Roman" w:cs="Times New Roman"/>
          <w:sz w:val="24"/>
          <w:szCs w:val="24"/>
        </w:rPr>
        <w:t>2016/0359</w:t>
      </w:r>
      <w:r w:rsidR="00C64A51">
        <w:rPr>
          <w:rFonts w:ascii="Times New Roman" w:hAnsi="Times New Roman" w:cs="Times New Roman"/>
          <w:sz w:val="24"/>
          <w:szCs w:val="24"/>
        </w:rPr>
        <w:t xml:space="preserve"> também explica a relevância de um processo de recuperação judicial exitoso. A Diretiva sugere aos seus E</w:t>
      </w:r>
      <w:r>
        <w:rPr>
          <w:rFonts w:ascii="Times New Roman" w:hAnsi="Times New Roman" w:cs="Times New Roman"/>
          <w:sz w:val="24"/>
          <w:szCs w:val="24"/>
        </w:rPr>
        <w:t xml:space="preserve">stados membros que desenvolvam legislação para </w:t>
      </w:r>
      <w:r w:rsidRPr="00AF3C2C">
        <w:rPr>
          <w:rFonts w:ascii="Times New Roman" w:hAnsi="Times New Roman" w:cs="Times New Roman"/>
          <w:sz w:val="24"/>
          <w:szCs w:val="24"/>
        </w:rPr>
        <w:t xml:space="preserve">aumentar a eficiência </w:t>
      </w:r>
      <w:r w:rsidR="00C64A51">
        <w:rPr>
          <w:rFonts w:ascii="Times New Roman" w:hAnsi="Times New Roman" w:cs="Times New Roman"/>
          <w:sz w:val="24"/>
          <w:szCs w:val="24"/>
        </w:rPr>
        <w:t>dos processos de reestruturação e</w:t>
      </w:r>
      <w:r w:rsidRPr="00AF3C2C">
        <w:rPr>
          <w:rFonts w:ascii="Times New Roman" w:hAnsi="Times New Roman" w:cs="Times New Roman"/>
          <w:sz w:val="24"/>
          <w:szCs w:val="24"/>
        </w:rPr>
        <w:t xml:space="preserve"> insolvência</w:t>
      </w:r>
      <w:r>
        <w:rPr>
          <w:rFonts w:ascii="Times New Roman" w:hAnsi="Times New Roman" w:cs="Times New Roman"/>
          <w:sz w:val="24"/>
          <w:szCs w:val="24"/>
        </w:rPr>
        <w:t>, pois “a</w:t>
      </w:r>
      <w:r w:rsidR="008714A1" w:rsidRPr="00AF3C2C">
        <w:rPr>
          <w:rFonts w:ascii="Times New Roman" w:hAnsi="Times New Roman" w:cs="Times New Roman"/>
          <w:sz w:val="24"/>
          <w:szCs w:val="24"/>
        </w:rPr>
        <w:t xml:space="preserve"> morosidade dos processos de reestruturação, de insolvência e de quitação da dívida contribui de forma significativa para as baixas taxas de recuperação de crédito e dissuade os investidores de fazerem negócio em jurisdições em que tal morosidade seja um risco</w:t>
      </w:r>
      <w:r>
        <w:rPr>
          <w:rFonts w:ascii="Times New Roman" w:hAnsi="Times New Roman" w:cs="Times New Roman"/>
          <w:sz w:val="24"/>
          <w:szCs w:val="24"/>
        </w:rPr>
        <w:t>.” (DIRETIVA, 2016</w:t>
      </w:r>
      <w:r w:rsidR="008D6BD0">
        <w:rPr>
          <w:rFonts w:ascii="Times New Roman" w:hAnsi="Times New Roman" w:cs="Times New Roman"/>
          <w:sz w:val="24"/>
          <w:szCs w:val="24"/>
        </w:rPr>
        <w:t>,</w:t>
      </w:r>
      <w:r w:rsidR="008714A1" w:rsidRPr="00AF3C2C">
        <w:rPr>
          <w:rFonts w:ascii="Times New Roman" w:hAnsi="Times New Roman" w:cs="Times New Roman"/>
          <w:sz w:val="24"/>
          <w:szCs w:val="24"/>
        </w:rPr>
        <w:t>p.28</w:t>
      </w:r>
      <w:r>
        <w:rPr>
          <w:rFonts w:ascii="Times New Roman" w:hAnsi="Times New Roman" w:cs="Times New Roman"/>
          <w:sz w:val="24"/>
          <w:szCs w:val="24"/>
        </w:rPr>
        <w:t>)</w:t>
      </w:r>
    </w:p>
    <w:p w:rsidR="000F1960" w:rsidRPr="00AB2B8A" w:rsidRDefault="00E35A61" w:rsidP="00F73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Sobre a importância de uma análise circunstanciada do plano de recuperação judicial pelos credores, </w:t>
      </w:r>
      <w:r w:rsidR="000F1960" w:rsidRPr="00AB2B8A">
        <w:rPr>
          <w:rFonts w:ascii="Times New Roman" w:hAnsi="Times New Roman" w:cs="Times New Roman"/>
          <w:sz w:val="24"/>
          <w:szCs w:val="24"/>
        </w:rPr>
        <w:t xml:space="preserve">Fabio </w:t>
      </w:r>
      <w:r w:rsidRPr="00AB2B8A">
        <w:rPr>
          <w:rFonts w:ascii="Times New Roman" w:hAnsi="Times New Roman" w:cs="Times New Roman"/>
          <w:sz w:val="24"/>
          <w:szCs w:val="24"/>
        </w:rPr>
        <w:t>Ulhôa</w:t>
      </w:r>
      <w:r w:rsidR="000F1960" w:rsidRPr="00AB2B8A">
        <w:rPr>
          <w:rFonts w:ascii="Times New Roman" w:hAnsi="Times New Roman" w:cs="Times New Roman"/>
          <w:sz w:val="24"/>
          <w:szCs w:val="24"/>
        </w:rPr>
        <w:t xml:space="preserve"> Coelho</w:t>
      </w:r>
      <w:r w:rsidR="00DE4D81" w:rsidRPr="00DE4D81">
        <w:rPr>
          <w:rFonts w:ascii="Times New Roman" w:hAnsi="Times New Roman" w:cs="Times New Roman"/>
          <w:sz w:val="24"/>
          <w:szCs w:val="24"/>
        </w:rPr>
        <w:t>(2013. p.21</w:t>
      </w:r>
      <w:r w:rsidR="00DE4D81">
        <w:rPr>
          <w:rFonts w:ascii="Times New Roman" w:hAnsi="Times New Roman" w:cs="Times New Roman"/>
          <w:sz w:val="24"/>
          <w:szCs w:val="24"/>
        </w:rPr>
        <w:t>9-220)</w:t>
      </w:r>
      <w:r w:rsidR="00566A4C">
        <w:rPr>
          <w:rFonts w:ascii="Times New Roman" w:hAnsi="Times New Roman" w:cs="Times New Roman"/>
          <w:sz w:val="24"/>
          <w:szCs w:val="24"/>
        </w:rPr>
        <w:t xml:space="preserve">acrescenta </w:t>
      </w:r>
      <w:r>
        <w:rPr>
          <w:rFonts w:ascii="Times New Roman" w:hAnsi="Times New Roman" w:cs="Times New Roman"/>
          <w:sz w:val="24"/>
          <w:szCs w:val="24"/>
        </w:rPr>
        <w:t>ser a peça mais importante do processo</w:t>
      </w:r>
      <w:r w:rsidR="000F1960" w:rsidRPr="00AB2B8A">
        <w:rPr>
          <w:rFonts w:ascii="Times New Roman" w:hAnsi="Times New Roman" w:cs="Times New Roman"/>
          <w:sz w:val="24"/>
          <w:szCs w:val="24"/>
        </w:rPr>
        <w:t>:</w:t>
      </w:r>
    </w:p>
    <w:p w:rsidR="000F1960" w:rsidRDefault="000F1960" w:rsidP="00F736AB">
      <w:pPr>
        <w:spacing w:after="0" w:line="240" w:lineRule="auto"/>
        <w:ind w:left="2268"/>
        <w:jc w:val="both"/>
        <w:rPr>
          <w:rFonts w:ascii="Times New Roman" w:hAnsi="Times New Roman" w:cs="Times New Roman"/>
          <w:sz w:val="24"/>
          <w:szCs w:val="24"/>
        </w:rPr>
      </w:pPr>
      <w:r w:rsidRPr="00AB2B8A">
        <w:rPr>
          <w:rFonts w:ascii="Times New Roman" w:hAnsi="Times New Roman" w:cs="Times New Roman"/>
          <w:sz w:val="20"/>
          <w:szCs w:val="20"/>
        </w:rPr>
        <w:t>A mais importante peça do processo de recuperação judicial é, sem sombra de dúvidas, o plano de recuperação judicial (ou de “reorganização da empresa”). Depende exclusivamente dele a realização ou não dos objetivos associados ao instituto, quais sejam a preservação da atividade econômica e cumprimento de sua função social. Se o plano de recuperação é consistente, há chances de a empresa se reestruturar e superar a crise em que mergulhara. Terá, nesse caso, valido a pena o sacrifício imposto diretamente aos credores e, indiretamente, a toda sociedade brasileira. Mas se o plano for inconsistente, limitar-se a um papelório destinado a cumprir mera formalidade processual, então o futuro do instituto é a completa desmoralização.</w:t>
      </w:r>
    </w:p>
    <w:p w:rsidR="00566A4C" w:rsidRDefault="00566A4C" w:rsidP="00FF7F6A">
      <w:pPr>
        <w:spacing w:after="0" w:line="360" w:lineRule="auto"/>
        <w:ind w:firstLine="851"/>
        <w:jc w:val="both"/>
        <w:rPr>
          <w:rFonts w:ascii="Times New Roman" w:hAnsi="Times New Roman" w:cs="Times New Roman"/>
          <w:sz w:val="24"/>
          <w:szCs w:val="24"/>
        </w:rPr>
      </w:pPr>
    </w:p>
    <w:p w:rsidR="00003E2C" w:rsidRDefault="00E46846" w:rsidP="00F73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L</w:t>
      </w:r>
      <w:r w:rsidR="0084593C">
        <w:rPr>
          <w:rFonts w:ascii="Times New Roman" w:hAnsi="Times New Roman" w:cs="Times New Roman"/>
          <w:sz w:val="24"/>
          <w:szCs w:val="24"/>
        </w:rPr>
        <w:t>ogo</w:t>
      </w:r>
      <w:r w:rsidR="00003E2C" w:rsidRPr="00172103">
        <w:rPr>
          <w:rFonts w:ascii="Times New Roman" w:hAnsi="Times New Roman" w:cs="Times New Roman"/>
          <w:sz w:val="24"/>
          <w:szCs w:val="24"/>
        </w:rPr>
        <w:t>, não obstante a</w:t>
      </w:r>
      <w:r w:rsidR="004A6F8C">
        <w:rPr>
          <w:rFonts w:ascii="Times New Roman" w:hAnsi="Times New Roman" w:cs="Times New Roman"/>
          <w:sz w:val="24"/>
          <w:szCs w:val="24"/>
        </w:rPr>
        <w:t xml:space="preserve"> independência daa</w:t>
      </w:r>
      <w:r w:rsidR="00003E2C" w:rsidRPr="00172103">
        <w:rPr>
          <w:rFonts w:ascii="Times New Roman" w:hAnsi="Times New Roman" w:cs="Times New Roman"/>
          <w:sz w:val="24"/>
          <w:szCs w:val="24"/>
        </w:rPr>
        <w:t>ssembleia</w:t>
      </w:r>
      <w:r w:rsidR="0084593C">
        <w:rPr>
          <w:rFonts w:ascii="Times New Roman" w:hAnsi="Times New Roman" w:cs="Times New Roman"/>
          <w:sz w:val="24"/>
          <w:szCs w:val="24"/>
        </w:rPr>
        <w:t>,</w:t>
      </w:r>
      <w:r w:rsidR="00003E2C" w:rsidRPr="00172103">
        <w:rPr>
          <w:rFonts w:ascii="Times New Roman" w:hAnsi="Times New Roman" w:cs="Times New Roman"/>
          <w:sz w:val="24"/>
          <w:szCs w:val="24"/>
        </w:rPr>
        <w:t xml:space="preserve"> o voto não deve ser interpretado como uma “arma” egoísta do credor, mas sim um </w:t>
      </w:r>
      <w:r w:rsidR="00566A4C">
        <w:rPr>
          <w:rFonts w:ascii="Times New Roman" w:hAnsi="Times New Roman" w:cs="Times New Roman"/>
          <w:sz w:val="24"/>
          <w:szCs w:val="24"/>
        </w:rPr>
        <w:t>direito</w:t>
      </w:r>
      <w:r w:rsidR="00003E2C" w:rsidRPr="00172103">
        <w:rPr>
          <w:rFonts w:ascii="Times New Roman" w:hAnsi="Times New Roman" w:cs="Times New Roman"/>
          <w:sz w:val="24"/>
          <w:szCs w:val="24"/>
        </w:rPr>
        <w:t xml:space="preserve"> que deve ser utilizado com racionalidade</w:t>
      </w:r>
      <w:r w:rsidR="00003E2C">
        <w:rPr>
          <w:rFonts w:ascii="Times New Roman" w:hAnsi="Times New Roman" w:cs="Times New Roman"/>
          <w:sz w:val="24"/>
          <w:szCs w:val="24"/>
        </w:rPr>
        <w:t xml:space="preserve"> e responsabilidade</w:t>
      </w:r>
      <w:r w:rsidR="004A6F8C">
        <w:rPr>
          <w:rFonts w:ascii="Times New Roman" w:hAnsi="Times New Roman" w:cs="Times New Roman"/>
          <w:sz w:val="24"/>
          <w:szCs w:val="24"/>
        </w:rPr>
        <w:t>:</w:t>
      </w:r>
    </w:p>
    <w:p w:rsidR="00003E2C" w:rsidRPr="004E44A9" w:rsidRDefault="00003E2C" w:rsidP="00F736AB">
      <w:pPr>
        <w:spacing w:after="0" w:line="240" w:lineRule="auto"/>
        <w:ind w:left="2268"/>
        <w:jc w:val="both"/>
        <w:rPr>
          <w:rFonts w:ascii="Times New Roman" w:hAnsi="Times New Roman" w:cs="Times New Roman"/>
          <w:sz w:val="20"/>
          <w:szCs w:val="20"/>
        </w:rPr>
      </w:pPr>
      <w:r w:rsidRPr="004E44A9">
        <w:rPr>
          <w:rFonts w:ascii="Times New Roman" w:hAnsi="Times New Roman" w:cs="Times New Roman"/>
          <w:sz w:val="20"/>
          <w:szCs w:val="20"/>
        </w:rPr>
        <w:t>O voto é um mecanismo de defesa do interesse creditício, de modo que seu exercício por parte do credor deve estar pautado na satisfação honesta e leal de seu crédito. Essa é a “finalidade econômica” do voto. Perseguindo esse objetivo, os credores cumprem seu papel no procedimento assemblear.</w:t>
      </w:r>
    </w:p>
    <w:p w:rsidR="00003E2C" w:rsidRPr="004E44A9" w:rsidRDefault="00003E2C" w:rsidP="00F736AB">
      <w:pPr>
        <w:spacing w:after="0" w:line="240" w:lineRule="auto"/>
        <w:ind w:left="2268"/>
        <w:jc w:val="both"/>
        <w:rPr>
          <w:rFonts w:ascii="Times New Roman" w:hAnsi="Times New Roman" w:cs="Times New Roman"/>
          <w:sz w:val="20"/>
          <w:szCs w:val="20"/>
        </w:rPr>
      </w:pPr>
      <w:r w:rsidRPr="004E44A9">
        <w:rPr>
          <w:rFonts w:ascii="Times New Roman" w:hAnsi="Times New Roman" w:cs="Times New Roman"/>
          <w:sz w:val="20"/>
          <w:szCs w:val="20"/>
        </w:rPr>
        <w:t xml:space="preserve">Porém, um dos objetivos centrais do art. 47 é garantir uma deliberação assemblear justa e consentânea com os propósitos da LREF. Nesse particular, o voto representa instrumento essencial para a concretização do princípio da preservação da empresa, diretriz valorativa basilar do direito concursal brasileiro, especialmente em atenção </w:t>
      </w:r>
      <w:r w:rsidRPr="004E44A9">
        <w:rPr>
          <w:rFonts w:ascii="Times New Roman" w:hAnsi="Times New Roman" w:cs="Times New Roman"/>
          <w:sz w:val="20"/>
          <w:szCs w:val="20"/>
        </w:rPr>
        <w:lastRenderedPageBreak/>
        <w:t xml:space="preserve">aos interesses que gravitam em torno da organização empresarial. Essa “finalidade social” do voto, embora sujeita a determinados temperamentos individuais, impede o exercício do voto abusivo (o que afrontaria o próprio art. 187 do Código Civil). </w:t>
      </w:r>
    </w:p>
    <w:p w:rsidR="00003E2C" w:rsidRDefault="00003E2C" w:rsidP="00F736AB">
      <w:pPr>
        <w:spacing w:after="0" w:line="240" w:lineRule="auto"/>
        <w:ind w:left="2268"/>
        <w:jc w:val="both"/>
        <w:rPr>
          <w:rFonts w:ascii="Times New Roman" w:hAnsi="Times New Roman" w:cs="Times New Roman"/>
          <w:sz w:val="24"/>
          <w:szCs w:val="24"/>
        </w:rPr>
      </w:pPr>
      <w:r w:rsidRPr="004E44A9">
        <w:rPr>
          <w:rFonts w:ascii="Times New Roman" w:hAnsi="Times New Roman" w:cs="Times New Roman"/>
          <w:sz w:val="20"/>
          <w:szCs w:val="20"/>
        </w:rPr>
        <w:t>Nesse sentido o Enunciado 45 da 1ª Jornada de Direito Comercial, promovida pelo Conselho da Justiça Federal/ CJF no ano de 2012: “O magistrado pode desconsiderar o voto de credores ou a manifestação de vontade do devedo</w:t>
      </w:r>
      <w:r>
        <w:rPr>
          <w:rFonts w:ascii="Times New Roman" w:hAnsi="Times New Roman" w:cs="Times New Roman"/>
          <w:sz w:val="20"/>
          <w:szCs w:val="20"/>
        </w:rPr>
        <w:t>r, em razão do abuso de direito</w:t>
      </w:r>
      <w:r w:rsidRPr="004E44A9">
        <w:rPr>
          <w:rFonts w:ascii="Times New Roman" w:hAnsi="Times New Roman" w:cs="Times New Roman"/>
          <w:sz w:val="20"/>
          <w:szCs w:val="20"/>
        </w:rPr>
        <w:t xml:space="preserve">. </w:t>
      </w:r>
      <w:r w:rsidRPr="008C2E1E">
        <w:rPr>
          <w:rFonts w:ascii="Times New Roman" w:hAnsi="Times New Roman" w:cs="Times New Roman"/>
          <w:sz w:val="20"/>
          <w:szCs w:val="20"/>
        </w:rPr>
        <w:t>(SCALZILLI, SPINELLI, TELLECHEA, 2016</w:t>
      </w:r>
      <w:r w:rsidR="008D6BD0">
        <w:rPr>
          <w:rFonts w:ascii="Times New Roman" w:hAnsi="Times New Roman" w:cs="Times New Roman"/>
          <w:sz w:val="20"/>
          <w:szCs w:val="20"/>
        </w:rPr>
        <w:t>, p.</w:t>
      </w:r>
      <w:r w:rsidRPr="008C2E1E">
        <w:rPr>
          <w:rFonts w:ascii="Times New Roman" w:hAnsi="Times New Roman" w:cs="Times New Roman"/>
          <w:sz w:val="20"/>
          <w:szCs w:val="20"/>
        </w:rPr>
        <w:t>28</w:t>
      </w:r>
      <w:r>
        <w:rPr>
          <w:rFonts w:ascii="Times New Roman" w:hAnsi="Times New Roman" w:cs="Times New Roman"/>
          <w:sz w:val="20"/>
          <w:szCs w:val="20"/>
        </w:rPr>
        <w:t>6</w:t>
      </w:r>
      <w:r w:rsidRPr="008C2E1E">
        <w:rPr>
          <w:rFonts w:ascii="Times New Roman" w:hAnsi="Times New Roman" w:cs="Times New Roman"/>
          <w:sz w:val="20"/>
          <w:szCs w:val="20"/>
        </w:rPr>
        <w:t>)</w:t>
      </w:r>
      <w:r w:rsidR="00F736AB">
        <w:rPr>
          <w:rFonts w:ascii="Times New Roman" w:hAnsi="Times New Roman" w:cs="Times New Roman"/>
          <w:sz w:val="20"/>
          <w:szCs w:val="20"/>
        </w:rPr>
        <w:t>.</w:t>
      </w:r>
    </w:p>
    <w:p w:rsidR="00003E2C" w:rsidRDefault="00003E2C" w:rsidP="00003E2C">
      <w:pPr>
        <w:spacing w:after="0" w:line="240" w:lineRule="auto"/>
        <w:ind w:firstLine="851"/>
        <w:jc w:val="both"/>
        <w:rPr>
          <w:rFonts w:ascii="Times New Roman" w:hAnsi="Times New Roman" w:cs="Times New Roman"/>
          <w:sz w:val="24"/>
          <w:szCs w:val="24"/>
        </w:rPr>
      </w:pPr>
    </w:p>
    <w:p w:rsidR="00B9741F" w:rsidRDefault="008718C8"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Dessa forma</w:t>
      </w:r>
      <w:r w:rsidR="00B9741F">
        <w:rPr>
          <w:rFonts w:ascii="Times New Roman" w:hAnsi="Times New Roman" w:cs="Times New Roman"/>
          <w:sz w:val="24"/>
          <w:szCs w:val="24"/>
        </w:rPr>
        <w:t>, em conjunto com a sociedade devedora, os credores submetidos à LRF também deveriam observar os demais interesses relacionados ao processo de recuperação judicial com responsabilidade.</w:t>
      </w:r>
    </w:p>
    <w:p w:rsidR="008509F9" w:rsidRDefault="008509F9"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As consequências da inobservância da fiscalização do credor sobre a</w:t>
      </w:r>
      <w:r w:rsidR="00F853D2">
        <w:rPr>
          <w:rFonts w:ascii="Times New Roman" w:hAnsi="Times New Roman" w:cs="Times New Roman"/>
          <w:sz w:val="24"/>
          <w:szCs w:val="24"/>
        </w:rPr>
        <w:t xml:space="preserve">s sociedades devedoras </w:t>
      </w:r>
      <w:r w:rsidR="0002563E">
        <w:rPr>
          <w:rFonts w:ascii="Times New Roman" w:hAnsi="Times New Roman" w:cs="Times New Roman"/>
          <w:sz w:val="24"/>
          <w:szCs w:val="24"/>
        </w:rPr>
        <w:t>são</w:t>
      </w:r>
      <w:r w:rsidR="00F853D2">
        <w:rPr>
          <w:rFonts w:ascii="Times New Roman" w:hAnsi="Times New Roman" w:cs="Times New Roman"/>
          <w:sz w:val="24"/>
          <w:szCs w:val="24"/>
        </w:rPr>
        <w:t xml:space="preserve"> observadas no processo de recuperação judicial do Grupo Hermes, em que ativos foram perdidos e o passivo aumentou continuamente.</w:t>
      </w:r>
    </w:p>
    <w:p w:rsidR="008509F9" w:rsidRPr="00092ABC" w:rsidRDefault="008509F9" w:rsidP="00B21B16">
      <w:pPr>
        <w:spacing w:after="0" w:line="360" w:lineRule="auto"/>
        <w:ind w:firstLine="851"/>
        <w:jc w:val="both"/>
        <w:rPr>
          <w:rFonts w:ascii="Times New Roman" w:eastAsiaTheme="majorEastAsia" w:hAnsi="Times New Roman" w:cs="Times New Roman"/>
          <w:iCs/>
          <w:sz w:val="24"/>
          <w:szCs w:val="24"/>
        </w:rPr>
      </w:pPr>
      <w:r w:rsidRPr="00092ABC">
        <w:rPr>
          <w:rFonts w:ascii="Times New Roman" w:hAnsi="Times New Roman" w:cs="Times New Roman"/>
          <w:sz w:val="24"/>
          <w:szCs w:val="24"/>
        </w:rPr>
        <w:t>A doutrina</w:t>
      </w:r>
      <w:r w:rsidR="00A7665D">
        <w:rPr>
          <w:rFonts w:ascii="Times New Roman" w:hAnsi="Times New Roman" w:cs="Times New Roman"/>
          <w:sz w:val="24"/>
          <w:szCs w:val="24"/>
        </w:rPr>
        <w:t xml:space="preserve"> já aponta para a responsabilidade das sociedades devedoras no prolongamento artificial das atividades. Por exemplo, </w:t>
      </w:r>
      <w:r w:rsidR="00052BB0" w:rsidRPr="0021028A">
        <w:rPr>
          <w:rFonts w:ascii="Times New Roman" w:eastAsia="Calibri" w:hAnsi="Times New Roman" w:cs="Times New Roman"/>
          <w:sz w:val="24"/>
          <w:szCs w:val="24"/>
        </w:rPr>
        <w:t>Leandro Santos de Aragão (2009, p.180)</w:t>
      </w:r>
      <w:r w:rsidRPr="00092ABC">
        <w:rPr>
          <w:rFonts w:ascii="Times New Roman" w:hAnsi="Times New Roman" w:cs="Times New Roman"/>
          <w:sz w:val="24"/>
          <w:szCs w:val="24"/>
        </w:rPr>
        <w:t xml:space="preserve">atenta </w:t>
      </w:r>
      <w:r w:rsidR="00A7665D">
        <w:rPr>
          <w:rFonts w:ascii="Times New Roman" w:hAnsi="Times New Roman" w:cs="Times New Roman"/>
          <w:sz w:val="24"/>
          <w:szCs w:val="24"/>
        </w:rPr>
        <w:t xml:space="preserve">para </w:t>
      </w:r>
      <w:r w:rsidRPr="00092ABC">
        <w:rPr>
          <w:rFonts w:ascii="Times New Roman" w:hAnsi="Times New Roman" w:cs="Times New Roman"/>
          <w:sz w:val="24"/>
          <w:szCs w:val="24"/>
        </w:rPr>
        <w:t>o fenômeno</w:t>
      </w:r>
      <w:r w:rsidR="00A7665D">
        <w:rPr>
          <w:rFonts w:ascii="Times New Roman" w:hAnsi="Times New Roman" w:cs="Times New Roman"/>
          <w:sz w:val="24"/>
          <w:szCs w:val="24"/>
        </w:rPr>
        <w:t xml:space="preserve"> do </w:t>
      </w:r>
      <w:r w:rsidRPr="00092ABC">
        <w:rPr>
          <w:rFonts w:ascii="Times New Roman" w:hAnsi="Times New Roman" w:cs="Times New Roman"/>
          <w:sz w:val="24"/>
          <w:szCs w:val="24"/>
        </w:rPr>
        <w:t>agravamento do estado de insolvência da devedora em recuperação judicial</w:t>
      </w:r>
      <w:r w:rsidR="00A7665D">
        <w:rPr>
          <w:rFonts w:ascii="Times New Roman" w:hAnsi="Times New Roman" w:cs="Times New Roman"/>
          <w:sz w:val="24"/>
          <w:szCs w:val="24"/>
        </w:rPr>
        <w:t>:</w:t>
      </w:r>
    </w:p>
    <w:p w:rsidR="008509F9" w:rsidRDefault="008509F9" w:rsidP="00B21B16">
      <w:pPr>
        <w:spacing w:after="0" w:line="240" w:lineRule="auto"/>
        <w:ind w:left="2268"/>
        <w:jc w:val="both"/>
        <w:rPr>
          <w:rFonts w:ascii="Times New Roman" w:hAnsi="Times New Roman" w:cs="Times New Roman"/>
          <w:sz w:val="20"/>
          <w:szCs w:val="20"/>
        </w:rPr>
      </w:pPr>
      <w:r w:rsidRPr="000D1B22">
        <w:rPr>
          <w:rFonts w:ascii="Times New Roman" w:eastAsiaTheme="majorEastAsia" w:hAnsi="Times New Roman" w:cs="Times New Roman"/>
          <w:iCs/>
          <w:sz w:val="20"/>
          <w:szCs w:val="20"/>
        </w:rPr>
        <w:t xml:space="preserve">A </w:t>
      </w:r>
      <w:proofErr w:type="spellStart"/>
      <w:r w:rsidRPr="000D1B22">
        <w:rPr>
          <w:rFonts w:ascii="Times New Roman" w:eastAsiaTheme="majorEastAsia" w:hAnsi="Times New Roman" w:cs="Times New Roman"/>
          <w:i/>
          <w:sz w:val="20"/>
          <w:szCs w:val="20"/>
        </w:rPr>
        <w:t>deepening</w:t>
      </w:r>
      <w:proofErr w:type="spellEnd"/>
      <w:r w:rsidR="00472D32">
        <w:rPr>
          <w:rFonts w:ascii="Times New Roman" w:eastAsiaTheme="majorEastAsia" w:hAnsi="Times New Roman" w:cs="Times New Roman"/>
          <w:i/>
          <w:sz w:val="20"/>
          <w:szCs w:val="20"/>
        </w:rPr>
        <w:t xml:space="preserve"> </w:t>
      </w:r>
      <w:r w:rsidRPr="000D1B22">
        <w:rPr>
          <w:rFonts w:ascii="Times New Roman" w:eastAsiaTheme="majorEastAsia" w:hAnsi="Times New Roman" w:cs="Times New Roman"/>
          <w:i/>
          <w:sz w:val="20"/>
          <w:szCs w:val="20"/>
        </w:rPr>
        <w:t>insolvency</w:t>
      </w:r>
      <w:r w:rsidRPr="000D1B22">
        <w:rPr>
          <w:rFonts w:ascii="Times New Roman" w:eastAsiaTheme="majorEastAsia" w:hAnsi="Times New Roman" w:cs="Times New Roman"/>
          <w:iCs/>
          <w:sz w:val="20"/>
          <w:szCs w:val="20"/>
        </w:rPr>
        <w:t xml:space="preserve"> é uma causa específica de imputação de responsabilidade aos administradores da sociedade por agravamento do estado de insolvência, tendo em vista o prolongamento artificial da atividade empresária. Isso ocorre com o contumaz crescimento do passivo cumulado com a incapacidade de satisfazê-lo em virtude de ativos já não tão valiosos e a projeção minguada do fluxo de caixa para períodos futuros.</w:t>
      </w:r>
    </w:p>
    <w:p w:rsidR="008509F9" w:rsidRDefault="008509F9" w:rsidP="00111908">
      <w:pPr>
        <w:pStyle w:val="PargrafodaLista"/>
        <w:spacing w:after="0" w:line="360" w:lineRule="auto"/>
        <w:ind w:left="0" w:firstLine="851"/>
        <w:contextualSpacing w:val="0"/>
        <w:jc w:val="both"/>
        <w:rPr>
          <w:rFonts w:ascii="Times New Roman" w:hAnsi="Times New Roman" w:cs="Times New Roman"/>
          <w:sz w:val="24"/>
          <w:szCs w:val="24"/>
        </w:rPr>
      </w:pPr>
    </w:p>
    <w:p w:rsidR="00111908" w:rsidRDefault="00D62FF2" w:rsidP="00B21B16">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 racionalidade para uma eficaz fiscalização do credor sobre o devedor e a responsabilidade por um voto consciente não advém somente de princípios de altruísmo.</w:t>
      </w:r>
    </w:p>
    <w:p w:rsidR="00426A46" w:rsidRDefault="0002563E" w:rsidP="00B21B16">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O pagamento da</w:t>
      </w:r>
      <w:r w:rsidR="00D62FF2">
        <w:rPr>
          <w:rFonts w:ascii="Times New Roman" w:hAnsi="Times New Roman" w:cs="Times New Roman"/>
          <w:sz w:val="24"/>
          <w:szCs w:val="24"/>
        </w:rPr>
        <w:t xml:space="preserve">s obrigações acumuladas durante o processo de recuperação judicial </w:t>
      </w:r>
      <w:r>
        <w:rPr>
          <w:rFonts w:ascii="Times New Roman" w:hAnsi="Times New Roman" w:cs="Times New Roman"/>
          <w:sz w:val="24"/>
          <w:szCs w:val="24"/>
        </w:rPr>
        <w:t>precedeo pagamento das</w:t>
      </w:r>
      <w:r w:rsidR="00F77EE4">
        <w:rPr>
          <w:rFonts w:ascii="Times New Roman" w:hAnsi="Times New Roman" w:cs="Times New Roman"/>
          <w:sz w:val="24"/>
          <w:szCs w:val="24"/>
        </w:rPr>
        <w:t xml:space="preserve"> obrigações relacionadas na recuperação judicial</w:t>
      </w:r>
      <w:r w:rsidR="00D62FF2">
        <w:rPr>
          <w:rFonts w:ascii="Times New Roman" w:hAnsi="Times New Roman" w:cs="Times New Roman"/>
          <w:sz w:val="24"/>
          <w:szCs w:val="24"/>
        </w:rPr>
        <w:t xml:space="preserve"> em caso de convolação em falência</w:t>
      </w:r>
      <w:r w:rsidR="00F77EE4">
        <w:rPr>
          <w:rFonts w:ascii="Times New Roman" w:hAnsi="Times New Roman" w:cs="Times New Roman"/>
          <w:sz w:val="24"/>
          <w:szCs w:val="24"/>
        </w:rPr>
        <w:t>.</w:t>
      </w:r>
      <w:r w:rsidR="00426A46">
        <w:rPr>
          <w:rFonts w:ascii="Times New Roman" w:hAnsi="Times New Roman" w:cs="Times New Roman"/>
          <w:sz w:val="24"/>
          <w:szCs w:val="24"/>
        </w:rPr>
        <w:t xml:space="preserve">Conforme definido pela Lei nº 11.101, art. 84, V, </w:t>
      </w:r>
      <w:r w:rsidR="00ED5388">
        <w:rPr>
          <w:rFonts w:ascii="Times New Roman" w:hAnsi="Times New Roman" w:cs="Times New Roman"/>
          <w:sz w:val="24"/>
          <w:szCs w:val="24"/>
        </w:rPr>
        <w:t>as obrigações geradas após o pedido de processamento da recuperação judicial não se submeterão ao concurso de credores e serão pagos antecipadamente.</w:t>
      </w:r>
    </w:p>
    <w:p w:rsidR="00613F21" w:rsidRDefault="00613F21"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No estudo de caso do Grupo Hermes, os prejuízos acumulados entre os exercícios de 2013 a 2015 que totalizaram </w:t>
      </w:r>
      <w:r w:rsidRPr="00D5444F">
        <w:rPr>
          <w:rFonts w:ascii="Times New Roman" w:hAnsi="Times New Roman" w:cs="Times New Roman"/>
          <w:sz w:val="24"/>
          <w:szCs w:val="24"/>
        </w:rPr>
        <w:t>R$ 243</w:t>
      </w:r>
      <w:r>
        <w:rPr>
          <w:rFonts w:ascii="Times New Roman" w:hAnsi="Times New Roman" w:cs="Times New Roman"/>
          <w:sz w:val="24"/>
          <w:szCs w:val="24"/>
        </w:rPr>
        <w:t xml:space="preserve"> milhões serão pagos com precedência aos credores listados no processo de recuperação judicial que à época da petição inicial totalizavam aproximadamente R$ 660 milhões.</w:t>
      </w:r>
    </w:p>
    <w:p w:rsidR="008718C8" w:rsidRDefault="00CF46C3"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Além d</w:t>
      </w:r>
      <w:r w:rsidR="0008200A">
        <w:rPr>
          <w:rFonts w:ascii="Times New Roman" w:hAnsi="Times New Roman" w:cs="Times New Roman"/>
          <w:sz w:val="24"/>
          <w:szCs w:val="24"/>
        </w:rPr>
        <w:t>o</w:t>
      </w:r>
      <w:r>
        <w:rPr>
          <w:rFonts w:ascii="Times New Roman" w:hAnsi="Times New Roman" w:cs="Times New Roman"/>
          <w:sz w:val="24"/>
          <w:szCs w:val="24"/>
        </w:rPr>
        <w:t xml:space="preserve"> aumento do passivo, a deterioração de ativos foi outra consequência de um processo de recuperação judicial em que as análise</w:t>
      </w:r>
      <w:r w:rsidR="00AF2888">
        <w:rPr>
          <w:rFonts w:ascii="Times New Roman" w:hAnsi="Times New Roman" w:cs="Times New Roman"/>
          <w:sz w:val="24"/>
          <w:szCs w:val="24"/>
        </w:rPr>
        <w:t>s</w:t>
      </w:r>
      <w:r>
        <w:rPr>
          <w:rFonts w:ascii="Times New Roman" w:hAnsi="Times New Roman" w:cs="Times New Roman"/>
          <w:sz w:val="24"/>
          <w:szCs w:val="24"/>
        </w:rPr>
        <w:t xml:space="preserve"> financeiras não conseguiam justificar</w:t>
      </w:r>
      <w:r w:rsidR="008718C8">
        <w:rPr>
          <w:rFonts w:ascii="Times New Roman" w:hAnsi="Times New Roman" w:cs="Times New Roman"/>
          <w:sz w:val="24"/>
          <w:szCs w:val="24"/>
        </w:rPr>
        <w:t>.</w:t>
      </w:r>
    </w:p>
    <w:p w:rsidR="008718C8" w:rsidRDefault="00AF2888"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Assim, questiona-se a racionalidade daqueles que deveriam ser os maiores interessados no sucesso do processo de recuperação judicial ou na proteção da utilização produtiva dos ativos.</w:t>
      </w:r>
    </w:p>
    <w:p w:rsidR="00AF2888" w:rsidRDefault="00CD424D"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Ejan</w:t>
      </w:r>
      <w:proofErr w:type="spellEnd"/>
      <w:r w:rsidR="00AB1D49">
        <w:rPr>
          <w:rFonts w:ascii="Times New Roman" w:hAnsi="Times New Roman" w:cs="Times New Roman"/>
          <w:sz w:val="24"/>
          <w:szCs w:val="24"/>
        </w:rPr>
        <w:t xml:space="preserve"> </w:t>
      </w:r>
      <w:proofErr w:type="spellStart"/>
      <w:r>
        <w:rPr>
          <w:rFonts w:ascii="Times New Roman" w:hAnsi="Times New Roman" w:cs="Times New Roman"/>
          <w:sz w:val="24"/>
          <w:szCs w:val="24"/>
        </w:rPr>
        <w:t>Mackaay</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Stéphane</w:t>
      </w:r>
      <w:proofErr w:type="spellEnd"/>
      <w:r>
        <w:rPr>
          <w:rFonts w:ascii="Times New Roman" w:hAnsi="Times New Roman" w:cs="Times New Roman"/>
          <w:sz w:val="24"/>
          <w:szCs w:val="24"/>
        </w:rPr>
        <w:t xml:space="preserve"> Rousseau, “a escassez impõe escolhas. À medida que o ambiente é modificado, o ser humano adapta seu comportamento de forma a tirar partido das mudança</w:t>
      </w:r>
      <w:r w:rsidR="00024F21">
        <w:rPr>
          <w:rFonts w:ascii="Times New Roman" w:hAnsi="Times New Roman" w:cs="Times New Roman"/>
          <w:sz w:val="24"/>
          <w:szCs w:val="24"/>
        </w:rPr>
        <w:t>s</w:t>
      </w:r>
      <w:r>
        <w:rPr>
          <w:rFonts w:ascii="Times New Roman" w:hAnsi="Times New Roman" w:cs="Times New Roman"/>
          <w:sz w:val="24"/>
          <w:szCs w:val="24"/>
        </w:rPr>
        <w:t>” (</w:t>
      </w:r>
      <w:r w:rsidR="008718C8">
        <w:rPr>
          <w:rFonts w:ascii="Times New Roman" w:hAnsi="Times New Roman" w:cs="Times New Roman"/>
          <w:sz w:val="24"/>
          <w:szCs w:val="24"/>
        </w:rPr>
        <w:t>MACKAAY, ROUSSEAU</w:t>
      </w:r>
      <w:r w:rsidR="00C92E09">
        <w:rPr>
          <w:rFonts w:ascii="Times New Roman" w:hAnsi="Times New Roman" w:cs="Times New Roman"/>
          <w:sz w:val="24"/>
          <w:szCs w:val="24"/>
        </w:rPr>
        <w:t>, 2015,</w:t>
      </w:r>
      <w:r>
        <w:rPr>
          <w:rFonts w:ascii="Times New Roman" w:hAnsi="Times New Roman" w:cs="Times New Roman"/>
          <w:sz w:val="24"/>
          <w:szCs w:val="24"/>
        </w:rPr>
        <w:t xml:space="preserve"> p. 30)</w:t>
      </w:r>
      <w:r w:rsidR="00C92E09">
        <w:rPr>
          <w:rFonts w:ascii="Times New Roman" w:hAnsi="Times New Roman" w:cs="Times New Roman"/>
          <w:sz w:val="24"/>
          <w:szCs w:val="24"/>
        </w:rPr>
        <w:t>.</w:t>
      </w:r>
    </w:p>
    <w:p w:rsidR="009D7148" w:rsidRDefault="009D7148"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Do mesmo modo, pode-se questionar a racionalidade das sociedades devedora, pois </w:t>
      </w:r>
      <w:r w:rsidR="004C33DA">
        <w:rPr>
          <w:rFonts w:ascii="Times New Roman" w:hAnsi="Times New Roman" w:cs="Times New Roman"/>
          <w:sz w:val="24"/>
          <w:szCs w:val="24"/>
        </w:rPr>
        <w:t>seria ignóbil</w:t>
      </w:r>
      <w:r>
        <w:rPr>
          <w:rFonts w:ascii="Times New Roman" w:hAnsi="Times New Roman" w:cs="Times New Roman"/>
          <w:sz w:val="24"/>
          <w:szCs w:val="24"/>
        </w:rPr>
        <w:t xml:space="preserve"> concluir que o ajuizamento de um processo de recuperação judicial em vão seja parte de um estratagema</w:t>
      </w:r>
      <w:r w:rsidR="004C33DA">
        <w:rPr>
          <w:rFonts w:ascii="Times New Roman" w:hAnsi="Times New Roman" w:cs="Times New Roman"/>
          <w:sz w:val="24"/>
          <w:szCs w:val="24"/>
        </w:rPr>
        <w:t xml:space="preserve"> ou que devedores e credores estejam mancomunados.</w:t>
      </w:r>
    </w:p>
    <w:p w:rsidR="00114D5B" w:rsidRDefault="00F417FA"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As perdas mútuas </w:t>
      </w:r>
      <w:r w:rsidR="00247D98">
        <w:rPr>
          <w:rFonts w:ascii="Times New Roman" w:hAnsi="Times New Roman" w:cs="Times New Roman"/>
          <w:sz w:val="24"/>
          <w:szCs w:val="24"/>
        </w:rPr>
        <w:t xml:space="preserve">de devedores e credores são rechaçadas pela concepção da </w:t>
      </w:r>
      <w:r w:rsidR="002A2AB0">
        <w:rPr>
          <w:rFonts w:ascii="Times New Roman" w:hAnsi="Times New Roman" w:cs="Times New Roman"/>
          <w:sz w:val="24"/>
          <w:szCs w:val="24"/>
        </w:rPr>
        <w:t>Análise Econômica do Direito</w:t>
      </w:r>
      <w:r w:rsidR="00114D5B">
        <w:rPr>
          <w:rFonts w:ascii="Times New Roman" w:hAnsi="Times New Roman" w:cs="Times New Roman"/>
          <w:sz w:val="24"/>
          <w:szCs w:val="24"/>
        </w:rPr>
        <w:t>.</w:t>
      </w:r>
      <w:r w:rsidR="00AA281D">
        <w:rPr>
          <w:rFonts w:ascii="Times New Roman" w:hAnsi="Times New Roman" w:cs="Times New Roman"/>
          <w:sz w:val="24"/>
          <w:szCs w:val="24"/>
        </w:rPr>
        <w:t xml:space="preserve"> Para </w:t>
      </w:r>
      <w:proofErr w:type="spellStart"/>
      <w:r w:rsidR="00AA281D">
        <w:rPr>
          <w:rFonts w:ascii="Times New Roman" w:hAnsi="Times New Roman" w:cs="Times New Roman"/>
          <w:sz w:val="24"/>
          <w:szCs w:val="24"/>
        </w:rPr>
        <w:t>Cooter</w:t>
      </w:r>
      <w:proofErr w:type="spellEnd"/>
      <w:r w:rsidR="00504378">
        <w:rPr>
          <w:rFonts w:ascii="Times New Roman" w:hAnsi="Times New Roman" w:cs="Times New Roman"/>
          <w:sz w:val="24"/>
          <w:szCs w:val="24"/>
        </w:rPr>
        <w:t xml:space="preserve"> e </w:t>
      </w:r>
      <w:proofErr w:type="spellStart"/>
      <w:r w:rsidR="00504378">
        <w:rPr>
          <w:rFonts w:ascii="Times New Roman" w:hAnsi="Times New Roman" w:cs="Times New Roman"/>
          <w:sz w:val="24"/>
          <w:szCs w:val="24"/>
        </w:rPr>
        <w:t>Ulen</w:t>
      </w:r>
      <w:proofErr w:type="spellEnd"/>
      <w:r w:rsidR="00DE4D81" w:rsidRPr="00DE4D81">
        <w:rPr>
          <w:rFonts w:ascii="Times New Roman" w:hAnsi="Times New Roman" w:cs="Times New Roman"/>
          <w:sz w:val="24"/>
          <w:szCs w:val="24"/>
        </w:rPr>
        <w:t>(</w:t>
      </w:r>
      <w:r w:rsidR="00DE4D81">
        <w:rPr>
          <w:rFonts w:ascii="Times New Roman" w:hAnsi="Times New Roman" w:cs="Times New Roman"/>
          <w:sz w:val="24"/>
          <w:szCs w:val="24"/>
        </w:rPr>
        <w:t>2007, p.9)</w:t>
      </w:r>
      <w:r w:rsidR="00AA281D">
        <w:rPr>
          <w:rFonts w:ascii="Times New Roman" w:hAnsi="Times New Roman" w:cs="Times New Roman"/>
          <w:sz w:val="24"/>
          <w:szCs w:val="24"/>
        </w:rPr>
        <w:t xml:space="preserve">, </w:t>
      </w:r>
      <w:r w:rsidR="00227A4F">
        <w:rPr>
          <w:rFonts w:ascii="Times New Roman" w:hAnsi="Times New Roman" w:cs="Times New Roman"/>
          <w:sz w:val="24"/>
          <w:szCs w:val="24"/>
        </w:rPr>
        <w:t>o custo da redistribuição do direito deve ser exercido com responsabilidade</w:t>
      </w:r>
      <w:r w:rsidR="00504378">
        <w:rPr>
          <w:rFonts w:ascii="Times New Roman" w:hAnsi="Times New Roman" w:cs="Times New Roman"/>
          <w:sz w:val="24"/>
          <w:szCs w:val="24"/>
        </w:rPr>
        <w:t xml:space="preserve">, </w:t>
      </w:r>
      <w:r w:rsidR="003E7AED" w:rsidRPr="002B54A3">
        <w:rPr>
          <w:rFonts w:ascii="Times New Roman" w:hAnsi="Times New Roman" w:cs="Times New Roman"/>
          <w:sz w:val="24"/>
          <w:szCs w:val="24"/>
        </w:rPr>
        <w:t>sem o que</w:t>
      </w:r>
      <w:r w:rsidR="00504378">
        <w:rPr>
          <w:rFonts w:ascii="Times New Roman" w:hAnsi="Times New Roman" w:cs="Times New Roman"/>
          <w:sz w:val="24"/>
          <w:szCs w:val="24"/>
        </w:rPr>
        <w:t xml:space="preserve"> não haveria maximização do bem-estar que</w:t>
      </w:r>
      <w:r w:rsidR="003E7AED">
        <w:rPr>
          <w:rFonts w:ascii="Times New Roman" w:hAnsi="Times New Roman" w:cs="Times New Roman"/>
          <w:sz w:val="24"/>
          <w:szCs w:val="24"/>
        </w:rPr>
        <w:t xml:space="preserve"> também</w:t>
      </w:r>
      <w:r w:rsidR="00504378">
        <w:rPr>
          <w:rFonts w:ascii="Times New Roman" w:hAnsi="Times New Roman" w:cs="Times New Roman"/>
          <w:sz w:val="24"/>
          <w:szCs w:val="24"/>
        </w:rPr>
        <w:t xml:space="preserve"> deve ser perseguido pelo Direito. Nesse sentido, exemplificaram quando em um deserto que continha dois oásis, um foi obrigado a transferir sorvete para outro. Durante o traslado, a parte que se perdeu representaria o custo da redistribuição do direito.</w:t>
      </w:r>
    </w:p>
    <w:p w:rsidR="00114D5B" w:rsidRPr="00A54AF8" w:rsidRDefault="00227A4F" w:rsidP="00B21B16">
      <w:pPr>
        <w:pStyle w:val="PargrafodaLista"/>
        <w:spacing w:after="0" w:line="240" w:lineRule="auto"/>
        <w:ind w:left="2268"/>
        <w:contextualSpacing w:val="0"/>
        <w:jc w:val="both"/>
        <w:rPr>
          <w:rFonts w:ascii="Times New Roman" w:hAnsi="Times New Roman" w:cs="Times New Roman"/>
          <w:sz w:val="24"/>
          <w:szCs w:val="24"/>
        </w:rPr>
      </w:pPr>
      <w:r w:rsidRPr="00EF5931">
        <w:rPr>
          <w:rFonts w:ascii="Times New Roman" w:hAnsi="Times New Roman" w:cs="Times New Roman"/>
          <w:sz w:val="20"/>
          <w:szCs w:val="20"/>
          <w:lang w:val="en-US"/>
        </w:rPr>
        <w:t xml:space="preserve">Assume that a desert contains two oases, one of which has ice cream and the other has none. The advocates of social justice who favor redistribution obtain control over the state and declare that the first oasis should share its ice cream with the second oasis. In response, the first oasis fills a large bowl with ice cream and sends a youth running across the desert carrying the bowl to the second oasis. The hot sun melts some of the ice cream, so the first oasis gives up more ice cream than the second oasis receives. </w:t>
      </w:r>
      <w:proofErr w:type="spellStart"/>
      <w:r w:rsidRPr="00A54AF8">
        <w:rPr>
          <w:rFonts w:ascii="Times New Roman" w:hAnsi="Times New Roman" w:cs="Times New Roman"/>
          <w:sz w:val="20"/>
          <w:szCs w:val="20"/>
        </w:rPr>
        <w:t>The</w:t>
      </w:r>
      <w:proofErr w:type="spellEnd"/>
      <w:r w:rsidRPr="00A54AF8">
        <w:rPr>
          <w:rFonts w:ascii="Times New Roman" w:hAnsi="Times New Roman" w:cs="Times New Roman"/>
          <w:sz w:val="20"/>
          <w:szCs w:val="20"/>
        </w:rPr>
        <w:t xml:space="preserve"> </w:t>
      </w:r>
      <w:proofErr w:type="spellStart"/>
      <w:r w:rsidRPr="00A54AF8">
        <w:rPr>
          <w:rFonts w:ascii="Times New Roman" w:hAnsi="Times New Roman" w:cs="Times New Roman"/>
          <w:sz w:val="20"/>
          <w:szCs w:val="20"/>
        </w:rPr>
        <w:t>melted</w:t>
      </w:r>
      <w:proofErr w:type="spellEnd"/>
      <w:r w:rsidRPr="00A54AF8">
        <w:rPr>
          <w:rFonts w:ascii="Times New Roman" w:hAnsi="Times New Roman" w:cs="Times New Roman"/>
          <w:sz w:val="20"/>
          <w:szCs w:val="20"/>
        </w:rPr>
        <w:t xml:space="preserve"> ice </w:t>
      </w:r>
      <w:proofErr w:type="spellStart"/>
      <w:r w:rsidRPr="00A54AF8">
        <w:rPr>
          <w:rFonts w:ascii="Times New Roman" w:hAnsi="Times New Roman" w:cs="Times New Roman"/>
          <w:sz w:val="20"/>
          <w:szCs w:val="20"/>
        </w:rPr>
        <w:t>cream</w:t>
      </w:r>
      <w:proofErr w:type="spellEnd"/>
      <w:r w:rsidRPr="00A54AF8">
        <w:rPr>
          <w:rFonts w:ascii="Times New Roman" w:hAnsi="Times New Roman" w:cs="Times New Roman"/>
          <w:sz w:val="20"/>
          <w:szCs w:val="20"/>
        </w:rPr>
        <w:t xml:space="preserve"> </w:t>
      </w:r>
      <w:proofErr w:type="spellStart"/>
      <w:r w:rsidRPr="00A54AF8">
        <w:rPr>
          <w:rFonts w:ascii="Times New Roman" w:hAnsi="Times New Roman" w:cs="Times New Roman"/>
          <w:sz w:val="20"/>
          <w:szCs w:val="20"/>
        </w:rPr>
        <w:t>representsthecostofredistribution</w:t>
      </w:r>
      <w:proofErr w:type="spellEnd"/>
      <w:r w:rsidRPr="00A54AF8">
        <w:rPr>
          <w:rFonts w:ascii="Times New Roman" w:hAnsi="Times New Roman" w:cs="Times New Roman"/>
          <w:sz w:val="20"/>
          <w:szCs w:val="20"/>
        </w:rPr>
        <w:t xml:space="preserve">. </w:t>
      </w:r>
    </w:p>
    <w:p w:rsidR="00227A4F" w:rsidRPr="00A54AF8" w:rsidRDefault="00227A4F" w:rsidP="00954EA7">
      <w:pPr>
        <w:pStyle w:val="PargrafodaLista"/>
        <w:spacing w:after="0" w:line="360" w:lineRule="auto"/>
        <w:ind w:left="0" w:firstLine="851"/>
        <w:contextualSpacing w:val="0"/>
        <w:jc w:val="both"/>
        <w:rPr>
          <w:rFonts w:ascii="Times New Roman" w:hAnsi="Times New Roman" w:cs="Times New Roman"/>
          <w:sz w:val="24"/>
          <w:szCs w:val="24"/>
        </w:rPr>
      </w:pPr>
    </w:p>
    <w:p w:rsidR="002C035D" w:rsidRDefault="00AD6BB1"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Os autores relacionamdois fatores que poderiam causar </w:t>
      </w:r>
      <w:r w:rsidR="00A369E4">
        <w:rPr>
          <w:rFonts w:ascii="Times New Roman" w:hAnsi="Times New Roman" w:cs="Times New Roman"/>
          <w:sz w:val="24"/>
          <w:szCs w:val="24"/>
        </w:rPr>
        <w:t xml:space="preserve">o </w:t>
      </w:r>
      <w:r w:rsidR="003E7AED">
        <w:rPr>
          <w:rFonts w:ascii="Times New Roman" w:hAnsi="Times New Roman" w:cs="Times New Roman"/>
          <w:sz w:val="24"/>
          <w:szCs w:val="24"/>
        </w:rPr>
        <w:t>c</w:t>
      </w:r>
      <w:r>
        <w:rPr>
          <w:rFonts w:ascii="Times New Roman" w:hAnsi="Times New Roman" w:cs="Times New Roman"/>
          <w:sz w:val="24"/>
          <w:szCs w:val="24"/>
        </w:rPr>
        <w:t xml:space="preserve">usto de </w:t>
      </w:r>
      <w:r w:rsidR="003E7AED">
        <w:rPr>
          <w:rFonts w:ascii="Times New Roman" w:hAnsi="Times New Roman" w:cs="Times New Roman"/>
          <w:sz w:val="24"/>
          <w:szCs w:val="24"/>
        </w:rPr>
        <w:t>r</w:t>
      </w:r>
      <w:r>
        <w:rPr>
          <w:rFonts w:ascii="Times New Roman" w:hAnsi="Times New Roman" w:cs="Times New Roman"/>
          <w:sz w:val="24"/>
          <w:szCs w:val="24"/>
        </w:rPr>
        <w:t>edistribuição</w:t>
      </w:r>
      <w:r w:rsidR="00A369E4">
        <w:rPr>
          <w:rFonts w:ascii="Times New Roman" w:hAnsi="Times New Roman" w:cs="Times New Roman"/>
          <w:sz w:val="24"/>
          <w:szCs w:val="24"/>
        </w:rPr>
        <w:t>:</w:t>
      </w:r>
      <w:r w:rsidR="00E96DA0">
        <w:rPr>
          <w:rFonts w:ascii="Times New Roman" w:hAnsi="Times New Roman" w:cs="Times New Roman"/>
          <w:sz w:val="24"/>
          <w:szCs w:val="24"/>
        </w:rPr>
        <w:t xml:space="preserve">assimetria de informação </w:t>
      </w:r>
      <w:r>
        <w:rPr>
          <w:rFonts w:ascii="Times New Roman" w:hAnsi="Times New Roman" w:cs="Times New Roman"/>
          <w:sz w:val="24"/>
          <w:szCs w:val="24"/>
        </w:rPr>
        <w:t>e</w:t>
      </w:r>
      <w:r w:rsidR="002C035D">
        <w:rPr>
          <w:rFonts w:ascii="Times New Roman" w:hAnsi="Times New Roman" w:cs="Times New Roman"/>
          <w:sz w:val="24"/>
          <w:szCs w:val="24"/>
        </w:rPr>
        <w:t xml:space="preserve"> custo de </w:t>
      </w:r>
      <w:r w:rsidR="00683F21">
        <w:rPr>
          <w:rFonts w:ascii="Times New Roman" w:hAnsi="Times New Roman" w:cs="Times New Roman"/>
          <w:sz w:val="24"/>
          <w:szCs w:val="24"/>
        </w:rPr>
        <w:t>oportunidade</w:t>
      </w:r>
      <w:r w:rsidR="002C035D">
        <w:rPr>
          <w:rFonts w:ascii="Times New Roman" w:hAnsi="Times New Roman" w:cs="Times New Roman"/>
          <w:sz w:val="24"/>
          <w:szCs w:val="24"/>
        </w:rPr>
        <w:t xml:space="preserve">. </w:t>
      </w:r>
      <w:r w:rsidR="00954EA7">
        <w:rPr>
          <w:rFonts w:ascii="Times New Roman" w:hAnsi="Times New Roman" w:cs="Times New Roman"/>
          <w:sz w:val="24"/>
          <w:szCs w:val="24"/>
        </w:rPr>
        <w:t>A escassez de informações de uma das partes em uma relação contratual gera</w:t>
      </w:r>
      <w:r w:rsidR="00F74A27">
        <w:rPr>
          <w:rFonts w:ascii="Times New Roman" w:hAnsi="Times New Roman" w:cs="Times New Roman"/>
          <w:sz w:val="24"/>
          <w:szCs w:val="24"/>
        </w:rPr>
        <w:t>ria</w:t>
      </w:r>
      <w:r w:rsidR="00954EA7">
        <w:rPr>
          <w:rFonts w:ascii="Times New Roman" w:hAnsi="Times New Roman" w:cs="Times New Roman"/>
          <w:sz w:val="24"/>
          <w:szCs w:val="24"/>
        </w:rPr>
        <w:t xml:space="preserve"> desequilíbrio.</w:t>
      </w:r>
    </w:p>
    <w:p w:rsidR="00AD6BB1" w:rsidRPr="00BA4BE7" w:rsidRDefault="00AD6BB1" w:rsidP="00B21B16">
      <w:pPr>
        <w:pStyle w:val="PargrafodaLista"/>
        <w:spacing w:after="0" w:line="240" w:lineRule="auto"/>
        <w:ind w:left="2268"/>
        <w:contextualSpacing w:val="0"/>
        <w:jc w:val="both"/>
        <w:rPr>
          <w:rFonts w:ascii="Times New Roman" w:hAnsi="Times New Roman" w:cs="Times New Roman"/>
          <w:sz w:val="20"/>
          <w:szCs w:val="20"/>
          <w:lang w:val="en-US"/>
        </w:rPr>
      </w:pPr>
      <w:r w:rsidRPr="00AD6BB1">
        <w:rPr>
          <w:rFonts w:ascii="Times New Roman" w:hAnsi="Times New Roman" w:cs="Times New Roman"/>
          <w:sz w:val="20"/>
          <w:szCs w:val="20"/>
          <w:lang w:val="en-US"/>
        </w:rPr>
        <w:t>Sometimes one or more of the parties to a contract lacks essential information about it. The lack of information can have several causes. Sometimes people lie or withhold information in order to gain an advantage in bargaining. Sometimes people fail to transmit information to save communication costs. When facts are transmitted, the recipient may not comprehend them</w:t>
      </w:r>
      <w:proofErr w:type="gramStart"/>
      <w:r w:rsidRPr="00AD6BB1">
        <w:rPr>
          <w:rFonts w:ascii="Times New Roman" w:hAnsi="Times New Roman" w:cs="Times New Roman"/>
          <w:sz w:val="20"/>
          <w:szCs w:val="20"/>
          <w:lang w:val="en-US"/>
        </w:rPr>
        <w:t>.</w:t>
      </w:r>
      <w:r w:rsidRPr="00BA4BE7">
        <w:rPr>
          <w:rFonts w:ascii="Times-Roman" w:hAnsi="Times-Roman" w:cs="Times-Roman"/>
          <w:sz w:val="20"/>
          <w:szCs w:val="20"/>
          <w:lang w:val="en-US"/>
        </w:rPr>
        <w:t>(</w:t>
      </w:r>
      <w:proofErr w:type="gramEnd"/>
      <w:r w:rsidRPr="00BA4BE7">
        <w:rPr>
          <w:rFonts w:ascii="Times-Roman" w:hAnsi="Times-Roman" w:cs="Times-Roman"/>
          <w:sz w:val="20"/>
          <w:szCs w:val="20"/>
          <w:lang w:val="en-US"/>
        </w:rPr>
        <w:t>COOTER, ULEN, 2007</w:t>
      </w:r>
      <w:r w:rsidR="00C92E09">
        <w:rPr>
          <w:rFonts w:ascii="Times-Roman" w:hAnsi="Times-Roman" w:cs="Times-Roman"/>
          <w:sz w:val="20"/>
          <w:szCs w:val="20"/>
          <w:lang w:val="en-US"/>
        </w:rPr>
        <w:t>, p</w:t>
      </w:r>
      <w:r w:rsidR="00CD2D83">
        <w:rPr>
          <w:rFonts w:ascii="Times-Roman" w:hAnsi="Times-Roman" w:cs="Times-Roman"/>
          <w:sz w:val="20"/>
          <w:szCs w:val="20"/>
          <w:lang w:val="en-US"/>
        </w:rPr>
        <w:t>.</w:t>
      </w:r>
      <w:r w:rsidRPr="00BA4BE7">
        <w:rPr>
          <w:rFonts w:ascii="Times-Roman" w:hAnsi="Times-Roman" w:cs="Times-Roman"/>
          <w:sz w:val="20"/>
          <w:szCs w:val="20"/>
          <w:lang w:val="en-US"/>
        </w:rPr>
        <w:t>39)</w:t>
      </w:r>
      <w:r w:rsidR="00C92E09">
        <w:rPr>
          <w:rFonts w:ascii="Times-Roman" w:hAnsi="Times-Roman" w:cs="Times-Roman"/>
          <w:sz w:val="20"/>
          <w:szCs w:val="20"/>
          <w:lang w:val="en-US"/>
        </w:rPr>
        <w:t>.</w:t>
      </w:r>
    </w:p>
    <w:p w:rsidR="00954EA7" w:rsidRPr="00BA4BE7" w:rsidRDefault="00954EA7" w:rsidP="00954EA7">
      <w:pPr>
        <w:pStyle w:val="PargrafodaLista"/>
        <w:spacing w:after="0" w:line="360" w:lineRule="auto"/>
        <w:ind w:left="0" w:firstLine="851"/>
        <w:contextualSpacing w:val="0"/>
        <w:jc w:val="both"/>
        <w:rPr>
          <w:rFonts w:ascii="Times New Roman" w:hAnsi="Times New Roman" w:cs="Times New Roman"/>
          <w:sz w:val="24"/>
          <w:szCs w:val="24"/>
          <w:lang w:val="en-US"/>
        </w:rPr>
      </w:pPr>
    </w:p>
    <w:p w:rsidR="00E15D50" w:rsidRDefault="003E7AED"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Na percepção deste artigo, assume-se que a</w:t>
      </w:r>
      <w:r w:rsidR="00954EA7">
        <w:rPr>
          <w:rFonts w:ascii="Times New Roman" w:hAnsi="Times New Roman" w:cs="Times New Roman"/>
          <w:sz w:val="24"/>
          <w:szCs w:val="24"/>
        </w:rPr>
        <w:t xml:space="preserve"> relação entre devedores e credores em um processo de recuperação judicial possui natureza contratual. </w:t>
      </w:r>
      <w:r w:rsidR="00531A3A">
        <w:rPr>
          <w:rFonts w:ascii="Times New Roman" w:hAnsi="Times New Roman" w:cs="Times New Roman"/>
          <w:sz w:val="24"/>
          <w:szCs w:val="24"/>
        </w:rPr>
        <w:t>Desse modo, a</w:t>
      </w:r>
      <w:r w:rsidR="00912F4A">
        <w:rPr>
          <w:rFonts w:ascii="Times New Roman" w:hAnsi="Times New Roman" w:cs="Times New Roman"/>
          <w:sz w:val="24"/>
          <w:szCs w:val="24"/>
        </w:rPr>
        <w:t xml:space="preserve"> tomada de decisão racional </w:t>
      </w:r>
      <w:r w:rsidR="00531A3A">
        <w:rPr>
          <w:rFonts w:ascii="Times New Roman" w:hAnsi="Times New Roman" w:cs="Times New Roman"/>
          <w:sz w:val="24"/>
          <w:szCs w:val="24"/>
        </w:rPr>
        <w:t xml:space="preserve">mais eficaz dos credores perante </w:t>
      </w:r>
      <w:r w:rsidR="00912F4A">
        <w:rPr>
          <w:rFonts w:ascii="Times New Roman" w:hAnsi="Times New Roman" w:cs="Times New Roman"/>
          <w:sz w:val="24"/>
          <w:szCs w:val="24"/>
        </w:rPr>
        <w:t xml:space="preserve">o plano apresentado pelas devedoras requereria </w:t>
      </w:r>
      <w:r w:rsidR="00E15D50">
        <w:rPr>
          <w:rFonts w:ascii="Times New Roman" w:hAnsi="Times New Roman" w:cs="Times New Roman"/>
          <w:sz w:val="24"/>
          <w:szCs w:val="24"/>
        </w:rPr>
        <w:t xml:space="preserve">documentos e </w:t>
      </w:r>
      <w:r w:rsidR="00531A3A">
        <w:rPr>
          <w:rFonts w:ascii="Times New Roman" w:hAnsi="Times New Roman" w:cs="Times New Roman"/>
          <w:sz w:val="24"/>
          <w:szCs w:val="24"/>
        </w:rPr>
        <w:t>informações</w:t>
      </w:r>
      <w:r>
        <w:rPr>
          <w:rFonts w:ascii="Times New Roman" w:hAnsi="Times New Roman" w:cs="Times New Roman"/>
          <w:sz w:val="24"/>
          <w:szCs w:val="24"/>
        </w:rPr>
        <w:t xml:space="preserve"> visando reduzir os custos de transação envolvidos, com impacto sobre o custo de redistribuição.</w:t>
      </w:r>
    </w:p>
    <w:p w:rsidR="000013AF" w:rsidRDefault="00E15D50"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Porém, os documentos e </w:t>
      </w:r>
      <w:r w:rsidR="000013AF">
        <w:rPr>
          <w:rFonts w:ascii="Times New Roman" w:hAnsi="Times New Roman" w:cs="Times New Roman"/>
          <w:sz w:val="24"/>
          <w:szCs w:val="24"/>
        </w:rPr>
        <w:t xml:space="preserve">as </w:t>
      </w:r>
      <w:r>
        <w:rPr>
          <w:rFonts w:ascii="Times New Roman" w:hAnsi="Times New Roman" w:cs="Times New Roman"/>
          <w:sz w:val="24"/>
          <w:szCs w:val="24"/>
        </w:rPr>
        <w:t xml:space="preserve">informações necessitam de análises para que possam contribuir com a tomada de decisão. Estudos como aferir o risco de insucesso do plano </w:t>
      </w:r>
      <w:r>
        <w:rPr>
          <w:rFonts w:ascii="Times New Roman" w:hAnsi="Times New Roman" w:cs="Times New Roman"/>
          <w:sz w:val="24"/>
          <w:szCs w:val="24"/>
        </w:rPr>
        <w:lastRenderedPageBreak/>
        <w:t xml:space="preserve">apresentado, </w:t>
      </w:r>
      <w:r w:rsidR="000013AF">
        <w:rPr>
          <w:rFonts w:ascii="Times New Roman" w:hAnsi="Times New Roman" w:cs="Times New Roman"/>
          <w:sz w:val="24"/>
          <w:szCs w:val="24"/>
        </w:rPr>
        <w:t xml:space="preserve">examinar </w:t>
      </w:r>
      <w:r>
        <w:rPr>
          <w:rFonts w:ascii="Times New Roman" w:hAnsi="Times New Roman" w:cs="Times New Roman"/>
          <w:sz w:val="24"/>
          <w:szCs w:val="24"/>
        </w:rPr>
        <w:t xml:space="preserve">outras opções </w:t>
      </w:r>
      <w:r w:rsidR="000013AF">
        <w:rPr>
          <w:rFonts w:ascii="Times New Roman" w:hAnsi="Times New Roman" w:cs="Times New Roman"/>
          <w:sz w:val="24"/>
          <w:szCs w:val="24"/>
        </w:rPr>
        <w:t xml:space="preserve">e cotejar o processo </w:t>
      </w:r>
      <w:proofErr w:type="spellStart"/>
      <w:r w:rsidR="000013AF">
        <w:rPr>
          <w:rFonts w:ascii="Times New Roman" w:hAnsi="Times New Roman" w:cs="Times New Roman"/>
          <w:sz w:val="24"/>
          <w:szCs w:val="24"/>
        </w:rPr>
        <w:t>recuperacional</w:t>
      </w:r>
      <w:proofErr w:type="spellEnd"/>
      <w:r w:rsidR="000013AF">
        <w:rPr>
          <w:rFonts w:ascii="Times New Roman" w:hAnsi="Times New Roman" w:cs="Times New Roman"/>
          <w:sz w:val="24"/>
          <w:szCs w:val="24"/>
        </w:rPr>
        <w:t xml:space="preserve"> com o processo falimentar requerem a colaboração de especialistas.</w:t>
      </w:r>
    </w:p>
    <w:p w:rsidR="00D130B2" w:rsidRDefault="00D00725"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Os honorários de</w:t>
      </w:r>
      <w:r w:rsidR="00F74A27">
        <w:rPr>
          <w:rFonts w:ascii="Times New Roman" w:hAnsi="Times New Roman" w:cs="Times New Roman"/>
          <w:sz w:val="24"/>
          <w:szCs w:val="24"/>
        </w:rPr>
        <w:t>spendidos com t</w:t>
      </w:r>
      <w:r w:rsidR="000013AF">
        <w:rPr>
          <w:rFonts w:ascii="Times New Roman" w:hAnsi="Times New Roman" w:cs="Times New Roman"/>
          <w:sz w:val="24"/>
          <w:szCs w:val="24"/>
        </w:rPr>
        <w:t>ais profissionais podem aumentar as perdas dos credores ainda mais se suas análises não forem absorvidas pela assembleia.</w:t>
      </w:r>
    </w:p>
    <w:p w:rsidR="000013AF" w:rsidRDefault="000013AF"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O dilema entre investir mais recursos sobre créditos duvidosos ou simplesmente aceitar a assimetria de informação é </w:t>
      </w:r>
      <w:r w:rsidR="00D130B2">
        <w:rPr>
          <w:rFonts w:ascii="Times New Roman" w:hAnsi="Times New Roman" w:cs="Times New Roman"/>
          <w:sz w:val="24"/>
          <w:szCs w:val="24"/>
        </w:rPr>
        <w:t xml:space="preserve">descrita </w:t>
      </w:r>
      <w:r>
        <w:rPr>
          <w:rFonts w:ascii="Times New Roman" w:hAnsi="Times New Roman" w:cs="Times New Roman"/>
          <w:sz w:val="24"/>
          <w:szCs w:val="24"/>
        </w:rPr>
        <w:t>como custo de oportunidade.</w:t>
      </w:r>
    </w:p>
    <w:p w:rsidR="00E15D50" w:rsidRPr="00BA4BE7" w:rsidRDefault="001132FD" w:rsidP="00B21B16">
      <w:pPr>
        <w:pStyle w:val="PargrafodaLista"/>
        <w:spacing w:after="0" w:line="240" w:lineRule="auto"/>
        <w:ind w:left="2268"/>
        <w:contextualSpacing w:val="0"/>
        <w:jc w:val="both"/>
        <w:rPr>
          <w:rFonts w:ascii="Times New Roman" w:hAnsi="Times New Roman" w:cs="Times New Roman"/>
          <w:sz w:val="20"/>
          <w:szCs w:val="20"/>
          <w:lang w:val="en-US"/>
        </w:rPr>
      </w:pPr>
      <w:r w:rsidRPr="001132FD">
        <w:rPr>
          <w:rFonts w:ascii="Times New Roman" w:hAnsi="Times New Roman" w:cs="Times New Roman"/>
          <w:sz w:val="20"/>
          <w:szCs w:val="20"/>
          <w:lang w:val="en-US"/>
        </w:rPr>
        <w:t xml:space="preserve">We have been implicitly using one of the most fundamental concepts in microeconomics: </w:t>
      </w:r>
      <w:r w:rsidRPr="001132FD">
        <w:rPr>
          <w:rFonts w:ascii="Times New Roman" w:hAnsi="Times New Roman" w:cs="Times New Roman"/>
          <w:i/>
          <w:iCs/>
          <w:sz w:val="20"/>
          <w:szCs w:val="20"/>
          <w:lang w:val="en-US"/>
        </w:rPr>
        <w:t>opportunity cost</w:t>
      </w:r>
      <w:r w:rsidRPr="001132FD">
        <w:rPr>
          <w:rFonts w:ascii="Times New Roman" w:hAnsi="Times New Roman" w:cs="Times New Roman"/>
          <w:sz w:val="20"/>
          <w:szCs w:val="20"/>
          <w:lang w:val="en-US"/>
        </w:rPr>
        <w:t>. This term refers to the economic cost of an alternative that has been foregone. When you decided to attend a college, graduate school, or law school, you gave up certain other valuable alternatives, such as taking a job, training for the Olympics, or traveling around the world on a tramp steamer. In reckoning the cost of going to college, graduate school, or law school, the true economic cost was that of the next best alternative</w:t>
      </w:r>
      <w:proofErr w:type="gramStart"/>
      <w:r w:rsidRPr="001132FD">
        <w:rPr>
          <w:rFonts w:ascii="Times New Roman" w:hAnsi="Times New Roman" w:cs="Times New Roman"/>
          <w:sz w:val="20"/>
          <w:szCs w:val="20"/>
          <w:lang w:val="en-US"/>
        </w:rPr>
        <w:t>.</w:t>
      </w:r>
      <w:r w:rsidR="00C92E09">
        <w:rPr>
          <w:rFonts w:ascii="Times-Roman" w:hAnsi="Times-Roman" w:cs="Times-Roman"/>
          <w:sz w:val="20"/>
          <w:szCs w:val="20"/>
          <w:lang w:val="en-US"/>
        </w:rPr>
        <w:t>(</w:t>
      </w:r>
      <w:proofErr w:type="gramEnd"/>
      <w:r w:rsidR="00C92E09">
        <w:rPr>
          <w:rFonts w:ascii="Times-Roman" w:hAnsi="Times-Roman" w:cs="Times-Roman"/>
          <w:sz w:val="20"/>
          <w:szCs w:val="20"/>
          <w:lang w:val="en-US"/>
        </w:rPr>
        <w:t>COOTER, ULEN, 2007, p.</w:t>
      </w:r>
      <w:r w:rsidR="00A10E22" w:rsidRPr="00BA4BE7">
        <w:rPr>
          <w:rFonts w:ascii="Times-Roman" w:hAnsi="Times-Roman" w:cs="Times-Roman"/>
          <w:sz w:val="20"/>
          <w:szCs w:val="20"/>
          <w:lang w:val="en-US"/>
        </w:rPr>
        <w:t>39)</w:t>
      </w:r>
      <w:r w:rsidR="00C92E09">
        <w:rPr>
          <w:rFonts w:ascii="Times-Roman" w:hAnsi="Times-Roman" w:cs="Times-Roman"/>
          <w:sz w:val="20"/>
          <w:szCs w:val="20"/>
          <w:lang w:val="en-US"/>
        </w:rPr>
        <w:t>.</w:t>
      </w:r>
    </w:p>
    <w:p w:rsidR="003E388C" w:rsidRPr="00BA4BE7" w:rsidRDefault="003E388C" w:rsidP="00954EA7">
      <w:pPr>
        <w:pStyle w:val="PargrafodaLista"/>
        <w:spacing w:after="0" w:line="360" w:lineRule="auto"/>
        <w:ind w:left="0" w:firstLine="851"/>
        <w:contextualSpacing w:val="0"/>
        <w:jc w:val="both"/>
        <w:rPr>
          <w:rFonts w:ascii="Times New Roman" w:hAnsi="Times New Roman" w:cs="Times New Roman"/>
          <w:sz w:val="24"/>
          <w:szCs w:val="24"/>
          <w:lang w:val="en-US"/>
        </w:rPr>
      </w:pPr>
    </w:p>
    <w:p w:rsidR="001132FD" w:rsidRDefault="003E388C"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Se for considerado que o voto do credor é diluído entre os demais que eventualmente não investiram recursos para diminuir a assimetria de informação, não haveria muito incentivo para o desembolso.</w:t>
      </w:r>
    </w:p>
    <w:p w:rsidR="003E388C" w:rsidRDefault="003E388C"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Acrescenta-se que em todas as quatro classes os credores precisam aprovar o plano independentemente do valor do crédito. </w:t>
      </w:r>
      <w:r w:rsidR="00D130B2">
        <w:rPr>
          <w:rFonts w:ascii="Times New Roman" w:hAnsi="Times New Roman" w:cs="Times New Roman"/>
          <w:sz w:val="24"/>
          <w:szCs w:val="24"/>
        </w:rPr>
        <w:t>Apesar d</w:t>
      </w:r>
      <w:r>
        <w:rPr>
          <w:rFonts w:ascii="Times New Roman" w:hAnsi="Times New Roman" w:cs="Times New Roman"/>
          <w:sz w:val="24"/>
          <w:szCs w:val="24"/>
        </w:rPr>
        <w:t xml:space="preserve">o valor do crédito </w:t>
      </w:r>
      <w:r w:rsidR="00D130B2">
        <w:rPr>
          <w:rFonts w:ascii="Times New Roman" w:hAnsi="Times New Roman" w:cs="Times New Roman"/>
          <w:sz w:val="24"/>
          <w:szCs w:val="24"/>
        </w:rPr>
        <w:t xml:space="preserve">ser considerado </w:t>
      </w:r>
      <w:r>
        <w:rPr>
          <w:rFonts w:ascii="Times New Roman" w:hAnsi="Times New Roman" w:cs="Times New Roman"/>
          <w:sz w:val="24"/>
          <w:szCs w:val="24"/>
        </w:rPr>
        <w:t>para a aprovação das classes II e III, há um desestímulo para investir recursos face a baixa influência de um credor para aprovar o plano sem o apoio dos demais.</w:t>
      </w:r>
    </w:p>
    <w:p w:rsidR="003E388C" w:rsidRDefault="003E388C"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O investimento em profissionais capacitados para minimizar a assimetria de informação </w:t>
      </w:r>
      <w:r w:rsidR="00D15C26">
        <w:rPr>
          <w:rFonts w:ascii="Times New Roman" w:hAnsi="Times New Roman" w:cs="Times New Roman"/>
          <w:sz w:val="24"/>
          <w:szCs w:val="24"/>
        </w:rPr>
        <w:t>torna-se ainda mais perturbador quando o título é de baixo valor, pois as eventuais perdas poderiam ter peso mais relevante</w:t>
      </w:r>
      <w:r w:rsidR="00C71981">
        <w:rPr>
          <w:rFonts w:ascii="Times New Roman" w:hAnsi="Times New Roman" w:cs="Times New Roman"/>
          <w:sz w:val="24"/>
          <w:szCs w:val="24"/>
        </w:rPr>
        <w:t>s</w:t>
      </w:r>
      <w:r w:rsidR="00D15C26">
        <w:rPr>
          <w:rFonts w:ascii="Times New Roman" w:hAnsi="Times New Roman" w:cs="Times New Roman"/>
          <w:sz w:val="24"/>
          <w:szCs w:val="24"/>
        </w:rPr>
        <w:t>.</w:t>
      </w:r>
    </w:p>
    <w:p w:rsidR="001325D3" w:rsidRDefault="009E744B"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O administrador judicial nomeado pelo juízo </w:t>
      </w:r>
      <w:r w:rsidR="001325D3">
        <w:rPr>
          <w:rFonts w:ascii="Times New Roman" w:hAnsi="Times New Roman" w:cs="Times New Roman"/>
          <w:sz w:val="24"/>
          <w:szCs w:val="24"/>
        </w:rPr>
        <w:t>ao deferir o processamento da recuperação judicial, LRF, art. 52, detém a atribuição de “</w:t>
      </w:r>
      <w:r w:rsidR="001325D3" w:rsidRPr="001325D3">
        <w:rPr>
          <w:rFonts w:ascii="Times New Roman" w:hAnsi="Times New Roman" w:cs="Times New Roman"/>
          <w:sz w:val="24"/>
          <w:szCs w:val="24"/>
        </w:rPr>
        <w:t>apresentar ao juiz, para juntada aos autos, relatório mensal das atividades do devedor</w:t>
      </w:r>
      <w:r w:rsidR="001325D3">
        <w:rPr>
          <w:rFonts w:ascii="Times New Roman" w:hAnsi="Times New Roman" w:cs="Times New Roman"/>
          <w:sz w:val="24"/>
          <w:szCs w:val="24"/>
        </w:rPr>
        <w:t xml:space="preserve">” </w:t>
      </w:r>
      <w:r w:rsidR="00B924D9">
        <w:rPr>
          <w:rFonts w:ascii="Times New Roman" w:hAnsi="Times New Roman" w:cs="Times New Roman"/>
          <w:sz w:val="24"/>
          <w:szCs w:val="24"/>
        </w:rPr>
        <w:t>(</w:t>
      </w:r>
      <w:r w:rsidR="001325D3">
        <w:rPr>
          <w:rFonts w:ascii="Times New Roman" w:hAnsi="Times New Roman" w:cs="Times New Roman"/>
          <w:sz w:val="24"/>
          <w:szCs w:val="24"/>
        </w:rPr>
        <w:t>LRF, art. 22, II, c</w:t>
      </w:r>
      <w:r w:rsidR="00B924D9">
        <w:rPr>
          <w:rFonts w:ascii="Times New Roman" w:hAnsi="Times New Roman" w:cs="Times New Roman"/>
          <w:sz w:val="24"/>
          <w:szCs w:val="24"/>
        </w:rPr>
        <w:t>), além de aferir</w:t>
      </w:r>
      <w:r w:rsidR="001325D3">
        <w:rPr>
          <w:rFonts w:ascii="Times New Roman" w:hAnsi="Times New Roman" w:cs="Times New Roman"/>
          <w:sz w:val="24"/>
          <w:szCs w:val="24"/>
        </w:rPr>
        <w:t xml:space="preserve"> a relação </w:t>
      </w:r>
      <w:r w:rsidR="00B924D9">
        <w:rPr>
          <w:rFonts w:ascii="Times New Roman" w:hAnsi="Times New Roman" w:cs="Times New Roman"/>
          <w:sz w:val="24"/>
          <w:szCs w:val="24"/>
        </w:rPr>
        <w:t>de credores (</w:t>
      </w:r>
      <w:r w:rsidR="001325D3">
        <w:rPr>
          <w:rFonts w:ascii="Times New Roman" w:hAnsi="Times New Roman" w:cs="Times New Roman"/>
          <w:sz w:val="24"/>
          <w:szCs w:val="24"/>
        </w:rPr>
        <w:t>LRF, art. 22, I, f</w:t>
      </w:r>
      <w:r w:rsidR="00B924D9">
        <w:rPr>
          <w:rFonts w:ascii="Times New Roman" w:hAnsi="Times New Roman" w:cs="Times New Roman"/>
          <w:sz w:val="24"/>
          <w:szCs w:val="24"/>
        </w:rPr>
        <w:t>) e</w:t>
      </w:r>
      <w:r w:rsidR="001325D3">
        <w:rPr>
          <w:rFonts w:ascii="Times New Roman" w:hAnsi="Times New Roman" w:cs="Times New Roman"/>
          <w:sz w:val="24"/>
          <w:szCs w:val="24"/>
        </w:rPr>
        <w:t xml:space="preserve"> “fiscalizar a atividade do devedor” </w:t>
      </w:r>
      <w:r w:rsidR="00B924D9">
        <w:rPr>
          <w:rFonts w:ascii="Times New Roman" w:hAnsi="Times New Roman" w:cs="Times New Roman"/>
          <w:sz w:val="24"/>
          <w:szCs w:val="24"/>
        </w:rPr>
        <w:t>(</w:t>
      </w:r>
      <w:r w:rsidR="001325D3">
        <w:rPr>
          <w:rFonts w:ascii="Times New Roman" w:hAnsi="Times New Roman" w:cs="Times New Roman"/>
          <w:sz w:val="24"/>
          <w:szCs w:val="24"/>
        </w:rPr>
        <w:t>LRF, art. 22, II, a</w:t>
      </w:r>
      <w:r w:rsidR="00B924D9">
        <w:rPr>
          <w:rFonts w:ascii="Times New Roman" w:hAnsi="Times New Roman" w:cs="Times New Roman"/>
          <w:sz w:val="24"/>
          <w:szCs w:val="24"/>
        </w:rPr>
        <w:t>),</w:t>
      </w:r>
      <w:r w:rsidR="001325D3">
        <w:rPr>
          <w:rFonts w:ascii="Times New Roman" w:hAnsi="Times New Roman" w:cs="Times New Roman"/>
          <w:sz w:val="24"/>
          <w:szCs w:val="24"/>
        </w:rPr>
        <w:t xml:space="preserve"> entre outras.</w:t>
      </w:r>
    </w:p>
    <w:p w:rsidR="00077BD9" w:rsidRDefault="001325D3"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Desse modo, o administrador judicial </w:t>
      </w:r>
      <w:r w:rsidR="00077BD9">
        <w:rPr>
          <w:rFonts w:ascii="Times New Roman" w:hAnsi="Times New Roman" w:cs="Times New Roman"/>
          <w:sz w:val="24"/>
          <w:szCs w:val="24"/>
        </w:rPr>
        <w:t>já dispõe de muitos dos documentos necessários e lhe compete exigir do “</w:t>
      </w:r>
      <w:r w:rsidR="00077BD9" w:rsidRPr="00077BD9">
        <w:rPr>
          <w:rFonts w:ascii="Times New Roman" w:hAnsi="Times New Roman" w:cs="Times New Roman"/>
          <w:sz w:val="24"/>
          <w:szCs w:val="24"/>
        </w:rPr>
        <w:t>devedor ou seus administradores quaisquer informações</w:t>
      </w:r>
      <w:r w:rsidR="00077BD9">
        <w:rPr>
          <w:rFonts w:ascii="Times New Roman" w:hAnsi="Times New Roman" w:cs="Times New Roman"/>
          <w:sz w:val="24"/>
          <w:szCs w:val="24"/>
        </w:rPr>
        <w:t>” (LRF, art. 22, I, d) que porventura sejam necessárias.</w:t>
      </w:r>
    </w:p>
    <w:p w:rsidR="00A364DF" w:rsidRPr="001325D3" w:rsidRDefault="00A364DF"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Também é atribuição do administrador judicial “f</w:t>
      </w:r>
      <w:r w:rsidRPr="00A364DF">
        <w:rPr>
          <w:rFonts w:ascii="Times New Roman" w:hAnsi="Times New Roman" w:cs="Times New Roman"/>
          <w:sz w:val="24"/>
          <w:szCs w:val="24"/>
        </w:rPr>
        <w:t>ornecer, com presteza, todas as informações pedidas pelos credores interessados</w:t>
      </w:r>
      <w:r>
        <w:rPr>
          <w:rFonts w:ascii="Times New Roman" w:hAnsi="Times New Roman" w:cs="Times New Roman"/>
          <w:sz w:val="24"/>
          <w:szCs w:val="24"/>
        </w:rPr>
        <w:t>” (</w:t>
      </w:r>
      <w:r w:rsidR="003A66F5">
        <w:rPr>
          <w:rFonts w:ascii="Times New Roman" w:hAnsi="Times New Roman" w:cs="Times New Roman"/>
          <w:sz w:val="24"/>
          <w:szCs w:val="24"/>
        </w:rPr>
        <w:t>BRASIL</w:t>
      </w:r>
      <w:r>
        <w:rPr>
          <w:rFonts w:ascii="Times New Roman" w:hAnsi="Times New Roman" w:cs="Times New Roman"/>
          <w:sz w:val="24"/>
          <w:szCs w:val="24"/>
        </w:rPr>
        <w:t>,</w:t>
      </w:r>
      <w:r w:rsidR="003A66F5">
        <w:rPr>
          <w:rFonts w:ascii="Times New Roman" w:hAnsi="Times New Roman" w:cs="Times New Roman"/>
          <w:sz w:val="24"/>
          <w:szCs w:val="24"/>
        </w:rPr>
        <w:t xml:space="preserve"> 2005,</w:t>
      </w:r>
      <w:r>
        <w:rPr>
          <w:rFonts w:ascii="Times New Roman" w:hAnsi="Times New Roman" w:cs="Times New Roman"/>
          <w:sz w:val="24"/>
          <w:szCs w:val="24"/>
        </w:rPr>
        <w:t xml:space="preserve"> art. 22, I, a)</w:t>
      </w:r>
      <w:r w:rsidR="00C73802">
        <w:rPr>
          <w:rFonts w:ascii="Times New Roman" w:hAnsi="Times New Roman" w:cs="Times New Roman"/>
          <w:sz w:val="24"/>
          <w:szCs w:val="24"/>
        </w:rPr>
        <w:t xml:space="preserve"> e sem custo para os credores.</w:t>
      </w:r>
    </w:p>
    <w:p w:rsidR="00C73802" w:rsidRDefault="00C73802"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Porém, a análise de viabilidade do plano de recuperação judicial é vedada ao administrador judicial, pois sua natureza é de órgão do Poder Judiciário.</w:t>
      </w:r>
    </w:p>
    <w:p w:rsidR="009E744B" w:rsidRDefault="00C73802"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Considerando que é vedado ao juiz análises de viabilidade do plano de recuperação judicial, ao administrador judicial também seria vedado.</w:t>
      </w:r>
    </w:p>
    <w:p w:rsidR="00A369E4" w:rsidRDefault="00C73802"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Neste sentido, </w:t>
      </w:r>
      <w:r w:rsidR="00A10E22">
        <w:rPr>
          <w:rFonts w:ascii="Times New Roman" w:hAnsi="Times New Roman" w:cs="Times New Roman"/>
          <w:sz w:val="24"/>
          <w:szCs w:val="24"/>
        </w:rPr>
        <w:t>a I Jornada de Direito Comercial promovida pelo Conselho da Justiça Federal apresentou o enunciado 46, pelo qual “n</w:t>
      </w:r>
      <w:r w:rsidR="009E744B" w:rsidRPr="009E744B">
        <w:rPr>
          <w:rFonts w:ascii="Times New Roman" w:hAnsi="Times New Roman" w:cs="Times New Roman"/>
          <w:sz w:val="24"/>
          <w:szCs w:val="24"/>
        </w:rPr>
        <w:t>ão compete ao juiz deixar de conceder a recuperação judicial ou de homologar a extrajudicial com fundamento na análise econômico-financeira do plano de recuperação aprovado pelos credores.</w:t>
      </w:r>
      <w:r w:rsidR="00A10E22">
        <w:rPr>
          <w:rFonts w:ascii="Times New Roman" w:hAnsi="Times New Roman" w:cs="Times New Roman"/>
          <w:sz w:val="24"/>
          <w:szCs w:val="24"/>
        </w:rPr>
        <w:t>”</w:t>
      </w:r>
    </w:p>
    <w:p w:rsidR="003E7AED" w:rsidRDefault="003E7AED" w:rsidP="00B21B16">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Por esses motivos, constata-se a existência de um grave problema de assimetria de informação associado ao elevado custo de oportunidade, o acaba por gerar uma decisão viciada dos credores para aprovar o plano de recuperação judicial independentemente das suas consequências objetivas. </w:t>
      </w:r>
    </w:p>
    <w:p w:rsidR="00097477" w:rsidRDefault="00097477" w:rsidP="00E23FBC">
      <w:pPr>
        <w:pStyle w:val="PargrafodaLista"/>
        <w:spacing w:after="0" w:line="360" w:lineRule="auto"/>
        <w:ind w:left="0" w:firstLine="851"/>
        <w:contextualSpacing w:val="0"/>
        <w:jc w:val="both"/>
        <w:rPr>
          <w:rFonts w:ascii="Times New Roman" w:hAnsi="Times New Roman" w:cs="Times New Roman"/>
          <w:sz w:val="24"/>
          <w:szCs w:val="24"/>
        </w:rPr>
      </w:pPr>
    </w:p>
    <w:p w:rsidR="00E23FBC" w:rsidRDefault="00E23945" w:rsidP="00E23FBC">
      <w:pPr>
        <w:pStyle w:val="PargrafodaLista"/>
        <w:spacing w:line="360" w:lineRule="auto"/>
        <w:ind w:left="0"/>
        <w:rPr>
          <w:rFonts w:ascii="Times New Roman" w:hAnsi="Times New Roman" w:cs="Times New Roman"/>
          <w:b/>
          <w:sz w:val="24"/>
          <w:szCs w:val="24"/>
        </w:rPr>
      </w:pPr>
      <w:r w:rsidRPr="00565F67">
        <w:rPr>
          <w:rFonts w:ascii="Times New Roman" w:hAnsi="Times New Roman" w:cs="Times New Roman"/>
          <w:b/>
          <w:sz w:val="24"/>
          <w:szCs w:val="24"/>
        </w:rPr>
        <w:t>CONCLUSÃO</w:t>
      </w:r>
    </w:p>
    <w:p w:rsidR="00E23FBC" w:rsidRDefault="00E23FBC" w:rsidP="00E23FBC">
      <w:pPr>
        <w:pStyle w:val="PargrafodaLista"/>
        <w:spacing w:line="360" w:lineRule="auto"/>
        <w:ind w:left="0"/>
        <w:rPr>
          <w:rFonts w:ascii="Times New Roman" w:hAnsi="Times New Roman" w:cs="Times New Roman"/>
          <w:b/>
          <w:sz w:val="24"/>
          <w:szCs w:val="24"/>
        </w:rPr>
      </w:pPr>
    </w:p>
    <w:p w:rsidR="007F50ED" w:rsidRPr="00E23FBC" w:rsidRDefault="007F50ED" w:rsidP="003A66F5">
      <w:pPr>
        <w:pStyle w:val="PargrafodaLista"/>
        <w:spacing w:after="0" w:line="360" w:lineRule="auto"/>
        <w:ind w:left="0" w:firstLine="851"/>
        <w:jc w:val="both"/>
        <w:rPr>
          <w:rFonts w:ascii="Times New Roman" w:hAnsi="Times New Roman" w:cs="Times New Roman"/>
          <w:b/>
          <w:sz w:val="24"/>
          <w:szCs w:val="24"/>
        </w:rPr>
      </w:pPr>
      <w:r>
        <w:rPr>
          <w:rFonts w:ascii="Times New Roman" w:hAnsi="Times New Roman" w:cs="Times New Roman"/>
          <w:sz w:val="24"/>
          <w:szCs w:val="24"/>
        </w:rPr>
        <w:t>Ao analisar os processos do Grupo OSX e do Grupo Hermes pode se identificar que nenhum dos dois teve seu faturamento alavancado durante a recuperação judicial.</w:t>
      </w:r>
    </w:p>
    <w:p w:rsidR="007F50ED" w:rsidRDefault="007F50ED" w:rsidP="003A66F5">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Da mesma forma, identificou-se que nos dois estudos de caso, as receitas operacionais ficaram aquém das despesas durante a recuperação judicial.</w:t>
      </w:r>
    </w:p>
    <w:p w:rsidR="007F50ED" w:rsidRDefault="007F50ED" w:rsidP="003A66F5">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processo da OSX, não houve a preservação dos empregos, que atualmente conta com oito profissionais. Os estragos se estendem para a atividade empresarial que não consegue deslanchar, logo é incapaz de circular riquezas nem de acumular recursos para adimplir com as obrigações assumidas. Porém, ainda assim, os credores continuam apoiando as recuperandas.</w:t>
      </w:r>
    </w:p>
    <w:p w:rsidR="00F50E09" w:rsidRDefault="00C5276D" w:rsidP="003A66F5">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processo do Grupo Hermes, o administrador judicial requereu a convolação judicial após três anos de processo</w:t>
      </w:r>
      <w:r w:rsidR="003E7AED">
        <w:rPr>
          <w:rFonts w:ascii="Times New Roman" w:hAnsi="Times New Roman" w:cs="Times New Roman"/>
          <w:sz w:val="24"/>
          <w:szCs w:val="24"/>
        </w:rPr>
        <w:t>, após verificar</w:t>
      </w:r>
      <w:r>
        <w:rPr>
          <w:rFonts w:ascii="Times New Roman" w:hAnsi="Times New Roman" w:cs="Times New Roman"/>
          <w:sz w:val="24"/>
          <w:szCs w:val="24"/>
        </w:rPr>
        <w:t xml:space="preserve"> um aumento do passivo e a perd</w:t>
      </w:r>
      <w:r w:rsidR="00943BA1">
        <w:rPr>
          <w:rFonts w:ascii="Times New Roman" w:hAnsi="Times New Roman" w:cs="Times New Roman"/>
          <w:sz w:val="24"/>
          <w:szCs w:val="24"/>
        </w:rPr>
        <w:t>a</w:t>
      </w:r>
      <w:r>
        <w:rPr>
          <w:rFonts w:ascii="Times New Roman" w:hAnsi="Times New Roman" w:cs="Times New Roman"/>
          <w:sz w:val="24"/>
          <w:szCs w:val="24"/>
        </w:rPr>
        <w:t xml:space="preserve"> de ativos </w:t>
      </w:r>
      <w:r w:rsidR="003E7AED">
        <w:rPr>
          <w:rFonts w:ascii="Times New Roman" w:hAnsi="Times New Roman" w:cs="Times New Roman"/>
          <w:sz w:val="24"/>
          <w:szCs w:val="24"/>
        </w:rPr>
        <w:t>importantes</w:t>
      </w:r>
      <w:r>
        <w:rPr>
          <w:rFonts w:ascii="Times New Roman" w:hAnsi="Times New Roman" w:cs="Times New Roman"/>
          <w:sz w:val="24"/>
          <w:szCs w:val="24"/>
        </w:rPr>
        <w:t>.</w:t>
      </w:r>
      <w:r w:rsidR="003E7AED">
        <w:rPr>
          <w:rFonts w:ascii="Times New Roman" w:hAnsi="Times New Roman" w:cs="Times New Roman"/>
          <w:sz w:val="24"/>
          <w:szCs w:val="24"/>
        </w:rPr>
        <w:t xml:space="preserve"> Neste caso, a</w:t>
      </w:r>
      <w:r w:rsidR="00F50E09">
        <w:rPr>
          <w:rFonts w:ascii="Times New Roman" w:hAnsi="Times New Roman" w:cs="Times New Roman"/>
          <w:sz w:val="24"/>
          <w:szCs w:val="24"/>
        </w:rPr>
        <w:t xml:space="preserve"> previsibilidade do insucess</w:t>
      </w:r>
      <w:bookmarkStart w:id="5" w:name="_GoBack"/>
      <w:bookmarkEnd w:id="5"/>
      <w:r w:rsidR="00F50E09">
        <w:rPr>
          <w:rFonts w:ascii="Times New Roman" w:hAnsi="Times New Roman" w:cs="Times New Roman"/>
          <w:sz w:val="24"/>
          <w:szCs w:val="24"/>
        </w:rPr>
        <w:t>o do processo estava evidente se fosse cotejado a relação de credores e as receitas. As obrigações eram trinta e sete vezes maiores do que as entradas anuais</w:t>
      </w:r>
      <w:r w:rsidR="00943BA1">
        <w:rPr>
          <w:rFonts w:ascii="Times New Roman" w:hAnsi="Times New Roman" w:cs="Times New Roman"/>
          <w:sz w:val="24"/>
          <w:szCs w:val="24"/>
        </w:rPr>
        <w:t>.</w:t>
      </w:r>
    </w:p>
    <w:p w:rsidR="00653700" w:rsidRDefault="00F50E09" w:rsidP="003A66F5">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Afora a discussão da natureza jurídica da recuperação judicial, não se discute </w:t>
      </w:r>
      <w:r w:rsidR="003E7AED">
        <w:rPr>
          <w:rFonts w:ascii="Times New Roman" w:hAnsi="Times New Roman" w:cs="Times New Roman"/>
          <w:sz w:val="24"/>
          <w:szCs w:val="24"/>
        </w:rPr>
        <w:t xml:space="preserve">a </w:t>
      </w:r>
      <w:r>
        <w:rPr>
          <w:rFonts w:ascii="Times New Roman" w:hAnsi="Times New Roman" w:cs="Times New Roman"/>
          <w:sz w:val="24"/>
          <w:szCs w:val="24"/>
        </w:rPr>
        <w:t xml:space="preserve">respeito </w:t>
      </w:r>
      <w:r w:rsidR="003E7AED">
        <w:rPr>
          <w:rFonts w:ascii="Times New Roman" w:hAnsi="Times New Roman" w:cs="Times New Roman"/>
          <w:sz w:val="24"/>
          <w:szCs w:val="24"/>
        </w:rPr>
        <w:t>da</w:t>
      </w:r>
      <w:r>
        <w:rPr>
          <w:rFonts w:ascii="Times New Roman" w:hAnsi="Times New Roman" w:cs="Times New Roman"/>
          <w:sz w:val="24"/>
          <w:szCs w:val="24"/>
        </w:rPr>
        <w:t xml:space="preserve"> autonomia da vontade dos credores para </w:t>
      </w:r>
      <w:r w:rsidR="00653700">
        <w:rPr>
          <w:rFonts w:ascii="Times New Roman" w:hAnsi="Times New Roman" w:cs="Times New Roman"/>
          <w:sz w:val="24"/>
          <w:szCs w:val="24"/>
        </w:rPr>
        <w:t xml:space="preserve">decidir sobre o apoio </w:t>
      </w:r>
      <w:r w:rsidR="003E7AED">
        <w:rPr>
          <w:rFonts w:ascii="Times New Roman" w:hAnsi="Times New Roman" w:cs="Times New Roman"/>
          <w:sz w:val="24"/>
          <w:szCs w:val="24"/>
        </w:rPr>
        <w:t xml:space="preserve">incondicional, e por que não irracional em algumas oportunidades, </w:t>
      </w:r>
      <w:r w:rsidR="00653700">
        <w:rPr>
          <w:rFonts w:ascii="Times New Roman" w:hAnsi="Times New Roman" w:cs="Times New Roman"/>
          <w:sz w:val="24"/>
          <w:szCs w:val="24"/>
        </w:rPr>
        <w:t xml:space="preserve">à </w:t>
      </w:r>
      <w:r w:rsidR="00653700" w:rsidRPr="00653700">
        <w:rPr>
          <w:rFonts w:ascii="Times New Roman" w:hAnsi="Times New Roman" w:cs="Times New Roman"/>
          <w:sz w:val="24"/>
          <w:szCs w:val="24"/>
        </w:rPr>
        <w:t>superação da situação de crise econômico-financeira do devedor</w:t>
      </w:r>
      <w:r w:rsidR="00805AD5">
        <w:rPr>
          <w:rFonts w:ascii="Times New Roman" w:hAnsi="Times New Roman" w:cs="Times New Roman"/>
          <w:sz w:val="24"/>
          <w:szCs w:val="24"/>
        </w:rPr>
        <w:t>, objetivo da recuperação judicial,</w:t>
      </w:r>
      <w:r w:rsidR="00653700">
        <w:rPr>
          <w:rFonts w:ascii="Times New Roman" w:hAnsi="Times New Roman" w:cs="Times New Roman"/>
          <w:sz w:val="24"/>
          <w:szCs w:val="24"/>
        </w:rPr>
        <w:t xml:space="preserve"> ou o apoio </w:t>
      </w:r>
      <w:r w:rsidR="00805AD5">
        <w:rPr>
          <w:rFonts w:ascii="Times New Roman" w:hAnsi="Times New Roman" w:cs="Times New Roman"/>
          <w:sz w:val="24"/>
          <w:szCs w:val="24"/>
        </w:rPr>
        <w:t>à preservação d</w:t>
      </w:r>
      <w:r w:rsidR="00653700" w:rsidRPr="00653700">
        <w:rPr>
          <w:rFonts w:ascii="Times New Roman" w:hAnsi="Times New Roman" w:cs="Times New Roman"/>
          <w:sz w:val="24"/>
          <w:szCs w:val="24"/>
        </w:rPr>
        <w:t>a utilização produtiva dos ativos</w:t>
      </w:r>
      <w:r w:rsidR="00805AD5">
        <w:rPr>
          <w:rFonts w:ascii="Times New Roman" w:hAnsi="Times New Roman" w:cs="Times New Roman"/>
          <w:sz w:val="24"/>
          <w:szCs w:val="24"/>
        </w:rPr>
        <w:t>, objetivo da falência.</w:t>
      </w:r>
    </w:p>
    <w:p w:rsidR="00DF4EC9" w:rsidRDefault="00943BA1" w:rsidP="003A66F5">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No</w:t>
      </w:r>
      <w:r w:rsidR="00DF4EC9">
        <w:rPr>
          <w:rFonts w:ascii="Times New Roman" w:hAnsi="Times New Roman" w:cs="Times New Roman"/>
          <w:sz w:val="24"/>
          <w:szCs w:val="24"/>
        </w:rPr>
        <w:t>s dois processos analisados podem se</w:t>
      </w:r>
      <w:r>
        <w:rPr>
          <w:rFonts w:ascii="Times New Roman" w:hAnsi="Times New Roman" w:cs="Times New Roman"/>
          <w:sz w:val="24"/>
          <w:szCs w:val="24"/>
        </w:rPr>
        <w:t>r</w:t>
      </w:r>
      <w:r w:rsidR="00DF4EC9">
        <w:rPr>
          <w:rFonts w:ascii="Times New Roman" w:hAnsi="Times New Roman" w:cs="Times New Roman"/>
          <w:sz w:val="24"/>
          <w:szCs w:val="24"/>
        </w:rPr>
        <w:t xml:space="preserve"> identificados o agravamento do endividamento das recuperandas sem qualquer benefício a coletividade dos credores.</w:t>
      </w:r>
    </w:p>
    <w:p w:rsidR="00DF4EC9" w:rsidRDefault="00DF4EC9" w:rsidP="003A66F5">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 as consequências causadas aos credores forem cotejadas com a autonomia da vontade, não se verifica </w:t>
      </w:r>
      <w:r w:rsidR="003E7AED">
        <w:rPr>
          <w:rFonts w:ascii="Times New Roman" w:hAnsi="Times New Roman" w:cs="Times New Roman"/>
          <w:sz w:val="24"/>
          <w:szCs w:val="24"/>
        </w:rPr>
        <w:t xml:space="preserve">a observância de </w:t>
      </w:r>
      <w:r>
        <w:rPr>
          <w:rFonts w:ascii="Times New Roman" w:hAnsi="Times New Roman" w:cs="Times New Roman"/>
          <w:sz w:val="24"/>
          <w:szCs w:val="24"/>
        </w:rPr>
        <w:t xml:space="preserve">princípios de racionalidade com base </w:t>
      </w:r>
      <w:r w:rsidR="003E7AED">
        <w:rPr>
          <w:rFonts w:ascii="Times New Roman" w:hAnsi="Times New Roman" w:cs="Times New Roman"/>
          <w:sz w:val="24"/>
          <w:szCs w:val="24"/>
        </w:rPr>
        <w:t>em análises minimamente estruturadas</w:t>
      </w:r>
      <w:r>
        <w:rPr>
          <w:rFonts w:ascii="Times New Roman" w:hAnsi="Times New Roman" w:cs="Times New Roman"/>
          <w:sz w:val="24"/>
          <w:szCs w:val="24"/>
        </w:rPr>
        <w:t>.</w:t>
      </w:r>
    </w:p>
    <w:p w:rsidR="00574D9E" w:rsidRDefault="00574D9E" w:rsidP="003A66F5">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causas desse eventual paradoxo pode ser a assimetria de informação dos credores </w:t>
      </w:r>
      <w:r w:rsidR="00097477">
        <w:rPr>
          <w:rFonts w:ascii="Times New Roman" w:hAnsi="Times New Roman" w:cs="Times New Roman"/>
          <w:sz w:val="24"/>
          <w:szCs w:val="24"/>
        </w:rPr>
        <w:t xml:space="preserve">que desconhecem as </w:t>
      </w:r>
      <w:r>
        <w:rPr>
          <w:rFonts w:ascii="Times New Roman" w:hAnsi="Times New Roman" w:cs="Times New Roman"/>
          <w:sz w:val="24"/>
          <w:szCs w:val="24"/>
        </w:rPr>
        <w:t xml:space="preserve">opções e </w:t>
      </w:r>
      <w:r w:rsidR="00097477">
        <w:rPr>
          <w:rFonts w:ascii="Times New Roman" w:hAnsi="Times New Roman" w:cs="Times New Roman"/>
          <w:sz w:val="24"/>
          <w:szCs w:val="24"/>
        </w:rPr>
        <w:t xml:space="preserve">as </w:t>
      </w:r>
      <w:r>
        <w:rPr>
          <w:rFonts w:ascii="Times New Roman" w:hAnsi="Times New Roman" w:cs="Times New Roman"/>
          <w:sz w:val="24"/>
          <w:szCs w:val="24"/>
        </w:rPr>
        <w:t xml:space="preserve">consequências do processo </w:t>
      </w:r>
      <w:proofErr w:type="spellStart"/>
      <w:r>
        <w:rPr>
          <w:rFonts w:ascii="Times New Roman" w:hAnsi="Times New Roman" w:cs="Times New Roman"/>
          <w:sz w:val="24"/>
          <w:szCs w:val="24"/>
        </w:rPr>
        <w:t>recuperacional</w:t>
      </w:r>
      <w:proofErr w:type="spellEnd"/>
      <w:r w:rsidR="003E7AED">
        <w:rPr>
          <w:rFonts w:ascii="Times New Roman" w:hAnsi="Times New Roman" w:cs="Times New Roman"/>
          <w:sz w:val="24"/>
          <w:szCs w:val="24"/>
        </w:rPr>
        <w:t>, além da aversão à falência, o que faz com que desconsiderem essa alternativa com uma hipótese mais eficiente para os credores do que a tentativa de recuperar que acaba, como visto acima, por agravar a situação e prejudicar os próprios credores.</w:t>
      </w:r>
    </w:p>
    <w:p w:rsidR="00574D9E" w:rsidRDefault="003E7AED" w:rsidP="003A66F5">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Emparte esse problema deriva do sistema da assembleia geral de credores, que inviabilizar a redução da </w:t>
      </w:r>
      <w:r w:rsidR="00574D9E">
        <w:rPr>
          <w:rFonts w:ascii="Times New Roman" w:hAnsi="Times New Roman" w:cs="Times New Roman"/>
          <w:sz w:val="24"/>
          <w:szCs w:val="24"/>
        </w:rPr>
        <w:t xml:space="preserve">assimetria de informação </w:t>
      </w:r>
      <w:r>
        <w:rPr>
          <w:rFonts w:ascii="Times New Roman" w:hAnsi="Times New Roman" w:cs="Times New Roman"/>
          <w:sz w:val="24"/>
          <w:szCs w:val="24"/>
        </w:rPr>
        <w:t>porque demanda o investimento de</w:t>
      </w:r>
      <w:r w:rsidR="00574D9E">
        <w:rPr>
          <w:rFonts w:ascii="Times New Roman" w:hAnsi="Times New Roman" w:cs="Times New Roman"/>
          <w:sz w:val="24"/>
          <w:szCs w:val="24"/>
        </w:rPr>
        <w:t xml:space="preserve">recursos </w:t>
      </w:r>
      <w:r>
        <w:rPr>
          <w:rFonts w:ascii="Times New Roman" w:hAnsi="Times New Roman" w:cs="Times New Roman"/>
          <w:sz w:val="24"/>
          <w:szCs w:val="24"/>
        </w:rPr>
        <w:t xml:space="preserve">pelos credores que </w:t>
      </w:r>
      <w:proofErr w:type="gramStart"/>
      <w:r>
        <w:rPr>
          <w:rFonts w:ascii="Times New Roman" w:hAnsi="Times New Roman" w:cs="Times New Roman"/>
          <w:sz w:val="24"/>
          <w:szCs w:val="24"/>
        </w:rPr>
        <w:t>poderiam,</w:t>
      </w:r>
      <w:proofErr w:type="gramEnd"/>
      <w:r>
        <w:rPr>
          <w:rFonts w:ascii="Times New Roman" w:hAnsi="Times New Roman" w:cs="Times New Roman"/>
          <w:sz w:val="24"/>
          <w:szCs w:val="24"/>
        </w:rPr>
        <w:t xml:space="preserve"> na sua visão, elevar as </w:t>
      </w:r>
      <w:r w:rsidR="00574D9E">
        <w:rPr>
          <w:rFonts w:ascii="Times New Roman" w:hAnsi="Times New Roman" w:cs="Times New Roman"/>
          <w:sz w:val="24"/>
          <w:szCs w:val="24"/>
        </w:rPr>
        <w:t>perdas</w:t>
      </w:r>
      <w:r>
        <w:rPr>
          <w:rFonts w:ascii="Times New Roman" w:hAnsi="Times New Roman" w:cs="Times New Roman"/>
          <w:sz w:val="24"/>
          <w:szCs w:val="24"/>
        </w:rPr>
        <w:t xml:space="preserve"> já experimentadas</w:t>
      </w:r>
      <w:r w:rsidR="00574D9E">
        <w:rPr>
          <w:rFonts w:ascii="Times New Roman" w:hAnsi="Times New Roman" w:cs="Times New Roman"/>
          <w:sz w:val="24"/>
          <w:szCs w:val="24"/>
        </w:rPr>
        <w:t xml:space="preserve"> e eventualmente não traria eficácia, uma vez que o peso do voto do credor é diluído em assembleia.</w:t>
      </w:r>
    </w:p>
    <w:p w:rsidR="00574D9E" w:rsidRDefault="003E7AED" w:rsidP="003A66F5">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Portanto, é preciso repensar o sistema de deliberação dos credores em assembleia geral, pois o sistema não se mostra eficiente para atender os objetivos fixados pela LRF, relacionados à recuperação do empresário em crise e a função social dos bens </w:t>
      </w:r>
      <w:r w:rsidR="00BD4CCB">
        <w:rPr>
          <w:rFonts w:ascii="Times New Roman" w:hAnsi="Times New Roman" w:cs="Times New Roman"/>
          <w:sz w:val="24"/>
          <w:szCs w:val="24"/>
        </w:rPr>
        <w:t>da falida</w:t>
      </w:r>
      <w:r w:rsidR="009F4AD8">
        <w:rPr>
          <w:rFonts w:ascii="Times New Roman" w:hAnsi="Times New Roman" w:cs="Times New Roman"/>
          <w:sz w:val="24"/>
          <w:szCs w:val="24"/>
        </w:rPr>
        <w:t>, e atualmente está baseado mais na fé dos credores do que em argumentos técnicos relevantes.</w:t>
      </w:r>
    </w:p>
    <w:p w:rsidR="004C7375" w:rsidRDefault="004C7375" w:rsidP="00D31EE8">
      <w:pPr>
        <w:pStyle w:val="PargrafodaLista"/>
        <w:spacing w:line="360" w:lineRule="auto"/>
        <w:ind w:left="0"/>
        <w:rPr>
          <w:rFonts w:ascii="Times New Roman" w:hAnsi="Times New Roman" w:cs="Times New Roman"/>
          <w:sz w:val="24"/>
          <w:szCs w:val="24"/>
        </w:rPr>
      </w:pPr>
    </w:p>
    <w:p w:rsidR="008C2D25" w:rsidRPr="00565F67" w:rsidRDefault="008C2D25" w:rsidP="001A064B">
      <w:pPr>
        <w:pStyle w:val="PargrafodaLista"/>
        <w:ind w:left="0"/>
        <w:rPr>
          <w:rFonts w:ascii="Times New Roman" w:hAnsi="Times New Roman" w:cs="Times New Roman"/>
          <w:b/>
          <w:sz w:val="24"/>
          <w:szCs w:val="24"/>
        </w:rPr>
      </w:pPr>
      <w:r w:rsidRPr="00565F67">
        <w:rPr>
          <w:rFonts w:ascii="Times New Roman" w:hAnsi="Times New Roman" w:cs="Times New Roman"/>
          <w:b/>
          <w:sz w:val="24"/>
          <w:szCs w:val="24"/>
        </w:rPr>
        <w:t>REFERÊNCIAS</w:t>
      </w:r>
    </w:p>
    <w:p w:rsidR="008C2D25" w:rsidRPr="008C2D25" w:rsidRDefault="008C2D25" w:rsidP="00D55CF0">
      <w:pPr>
        <w:pStyle w:val="PargrafodaLista"/>
        <w:spacing w:after="0" w:line="360" w:lineRule="auto"/>
        <w:ind w:left="0"/>
        <w:contextualSpacing w:val="0"/>
        <w:jc w:val="both"/>
        <w:rPr>
          <w:rFonts w:ascii="Times New Roman" w:hAnsi="Times New Roman" w:cs="Times New Roman"/>
          <w:color w:val="000000"/>
          <w:sz w:val="24"/>
          <w:szCs w:val="24"/>
        </w:rPr>
      </w:pPr>
    </w:p>
    <w:p w:rsidR="008509F9" w:rsidRDefault="008509F9" w:rsidP="00751443">
      <w:pPr>
        <w:pStyle w:val="Textodenotaderodap"/>
        <w:rPr>
          <w:rFonts w:ascii="Times New Roman" w:hAnsi="Times New Roman" w:cs="Times New Roman"/>
          <w:sz w:val="24"/>
          <w:szCs w:val="24"/>
        </w:rPr>
      </w:pPr>
      <w:r w:rsidRPr="008509F9">
        <w:rPr>
          <w:rFonts w:ascii="Times New Roman" w:hAnsi="Times New Roman" w:cs="Times New Roman"/>
          <w:sz w:val="24"/>
          <w:szCs w:val="24"/>
        </w:rPr>
        <w:t xml:space="preserve">ARAGÃO, Leandro Santos de. </w:t>
      </w:r>
      <w:r w:rsidRPr="008509F9">
        <w:rPr>
          <w:rFonts w:ascii="Times New Roman" w:hAnsi="Times New Roman" w:cs="Times New Roman"/>
          <w:b/>
          <w:sz w:val="24"/>
          <w:szCs w:val="24"/>
        </w:rPr>
        <w:t xml:space="preserve">Deveres dos Administradores de Sociedades Empresárias em Dificuldade Econômico-Financeira: </w:t>
      </w:r>
      <w:r w:rsidRPr="008509F9">
        <w:rPr>
          <w:rFonts w:ascii="Times New Roman" w:hAnsi="Times New Roman" w:cs="Times New Roman"/>
          <w:sz w:val="24"/>
          <w:szCs w:val="24"/>
        </w:rPr>
        <w:t xml:space="preserve">A teoria do </w:t>
      </w:r>
      <w:proofErr w:type="spellStart"/>
      <w:r w:rsidRPr="008509F9">
        <w:rPr>
          <w:rFonts w:ascii="Times New Roman" w:hAnsi="Times New Roman" w:cs="Times New Roman"/>
          <w:sz w:val="24"/>
          <w:szCs w:val="24"/>
        </w:rPr>
        <w:t>Deepening</w:t>
      </w:r>
      <w:proofErr w:type="spellEnd"/>
      <w:r w:rsidR="00AB1D49">
        <w:rPr>
          <w:rFonts w:ascii="Times New Roman" w:hAnsi="Times New Roman" w:cs="Times New Roman"/>
          <w:sz w:val="24"/>
          <w:szCs w:val="24"/>
        </w:rPr>
        <w:t xml:space="preserve"> </w:t>
      </w:r>
      <w:proofErr w:type="spellStart"/>
      <w:r w:rsidRPr="008509F9">
        <w:rPr>
          <w:rFonts w:ascii="Times New Roman" w:hAnsi="Times New Roman" w:cs="Times New Roman"/>
          <w:sz w:val="24"/>
          <w:szCs w:val="24"/>
        </w:rPr>
        <w:t>Insolvency</w:t>
      </w:r>
      <w:proofErr w:type="spellEnd"/>
      <w:r w:rsidRPr="008509F9">
        <w:rPr>
          <w:rFonts w:ascii="Times New Roman" w:hAnsi="Times New Roman" w:cs="Times New Roman"/>
          <w:sz w:val="24"/>
          <w:szCs w:val="24"/>
        </w:rPr>
        <w:t xml:space="preserve"> no Brasil. In CASTRO, Rodrigo </w:t>
      </w:r>
      <w:proofErr w:type="gramStart"/>
      <w:r w:rsidRPr="008509F9">
        <w:rPr>
          <w:rFonts w:ascii="Times New Roman" w:hAnsi="Times New Roman" w:cs="Times New Roman"/>
          <w:sz w:val="24"/>
          <w:szCs w:val="24"/>
        </w:rPr>
        <w:t>R.</w:t>
      </w:r>
      <w:proofErr w:type="gramEnd"/>
      <w:r w:rsidRPr="008509F9">
        <w:rPr>
          <w:rFonts w:ascii="Times New Roman" w:hAnsi="Times New Roman" w:cs="Times New Roman"/>
          <w:sz w:val="24"/>
          <w:szCs w:val="24"/>
        </w:rPr>
        <w:t xml:space="preserve"> Monteiro; ARAGÃO, Leandro Santos de (</w:t>
      </w:r>
      <w:proofErr w:type="spellStart"/>
      <w:r w:rsidRPr="008509F9">
        <w:rPr>
          <w:rFonts w:ascii="Times New Roman" w:hAnsi="Times New Roman" w:cs="Times New Roman"/>
          <w:sz w:val="24"/>
          <w:szCs w:val="24"/>
        </w:rPr>
        <w:t>coord</w:t>
      </w:r>
      <w:proofErr w:type="spellEnd"/>
      <w:r w:rsidRPr="008509F9">
        <w:rPr>
          <w:rFonts w:ascii="Times New Roman" w:hAnsi="Times New Roman" w:cs="Times New Roman"/>
          <w:sz w:val="24"/>
          <w:szCs w:val="24"/>
        </w:rPr>
        <w:t xml:space="preserve">). Direito Societário: Desafios Atuais. São Paulo: </w:t>
      </w:r>
      <w:proofErr w:type="spellStart"/>
      <w:r w:rsidRPr="008509F9">
        <w:rPr>
          <w:rFonts w:ascii="Times New Roman" w:hAnsi="Times New Roman" w:cs="Times New Roman"/>
          <w:sz w:val="24"/>
          <w:szCs w:val="24"/>
        </w:rPr>
        <w:t>Quartier</w:t>
      </w:r>
      <w:proofErr w:type="spellEnd"/>
      <w:r w:rsidR="00AB1D49">
        <w:rPr>
          <w:rFonts w:ascii="Times New Roman" w:hAnsi="Times New Roman" w:cs="Times New Roman"/>
          <w:sz w:val="24"/>
          <w:szCs w:val="24"/>
        </w:rPr>
        <w:t xml:space="preserve"> </w:t>
      </w:r>
      <w:proofErr w:type="spellStart"/>
      <w:r w:rsidRPr="008509F9">
        <w:rPr>
          <w:rFonts w:ascii="Times New Roman" w:hAnsi="Times New Roman" w:cs="Times New Roman"/>
          <w:sz w:val="24"/>
          <w:szCs w:val="24"/>
        </w:rPr>
        <w:t>Latin</w:t>
      </w:r>
      <w:proofErr w:type="spellEnd"/>
      <w:r w:rsidRPr="008509F9">
        <w:rPr>
          <w:rFonts w:ascii="Times New Roman" w:hAnsi="Times New Roman" w:cs="Times New Roman"/>
          <w:sz w:val="24"/>
          <w:szCs w:val="24"/>
        </w:rPr>
        <w:t>, 2009</w:t>
      </w:r>
      <w:r>
        <w:rPr>
          <w:rFonts w:ascii="Times New Roman" w:hAnsi="Times New Roman" w:cs="Times New Roman"/>
          <w:sz w:val="24"/>
          <w:szCs w:val="24"/>
        </w:rPr>
        <w:t>.</w:t>
      </w:r>
    </w:p>
    <w:p w:rsidR="00A11B94" w:rsidRDefault="00A11B94" w:rsidP="00751443">
      <w:pPr>
        <w:pStyle w:val="Textodenotaderodap"/>
        <w:spacing w:line="480" w:lineRule="auto"/>
        <w:rPr>
          <w:rFonts w:ascii="Times New Roman" w:hAnsi="Times New Roman" w:cs="Times New Roman"/>
          <w:sz w:val="24"/>
          <w:szCs w:val="24"/>
        </w:rPr>
      </w:pPr>
    </w:p>
    <w:p w:rsidR="00A11B94" w:rsidRPr="00A11B94" w:rsidRDefault="00A11B94" w:rsidP="00751443">
      <w:pPr>
        <w:pStyle w:val="Textodenotaderodap"/>
        <w:rPr>
          <w:b/>
          <w:bCs/>
          <w:sz w:val="24"/>
          <w:szCs w:val="24"/>
        </w:rPr>
      </w:pPr>
      <w:r w:rsidRPr="00A11B94">
        <w:rPr>
          <w:rFonts w:ascii="Times New Roman" w:hAnsi="Times New Roman" w:cs="Times New Roman"/>
          <w:sz w:val="24"/>
          <w:szCs w:val="24"/>
        </w:rPr>
        <w:t>AYOUB, Luiz Roberto</w:t>
      </w:r>
      <w:r>
        <w:rPr>
          <w:rFonts w:ascii="Times New Roman" w:hAnsi="Times New Roman" w:cs="Times New Roman"/>
          <w:sz w:val="24"/>
          <w:szCs w:val="24"/>
        </w:rPr>
        <w:t>, CAVALLI, Cássio</w:t>
      </w:r>
      <w:r w:rsidRPr="00A11B94">
        <w:rPr>
          <w:rFonts w:ascii="Times New Roman" w:hAnsi="Times New Roman" w:cs="Times New Roman"/>
          <w:sz w:val="24"/>
          <w:szCs w:val="24"/>
        </w:rPr>
        <w:t xml:space="preserve">. </w:t>
      </w:r>
      <w:r w:rsidRPr="00A11B94">
        <w:rPr>
          <w:rFonts w:ascii="Times New Roman" w:hAnsi="Times New Roman" w:cs="Times New Roman"/>
          <w:b/>
          <w:sz w:val="24"/>
          <w:szCs w:val="24"/>
        </w:rPr>
        <w:t xml:space="preserve">A construção jurisprudencial da recuperação judicial de empresas. </w:t>
      </w:r>
      <w:r>
        <w:rPr>
          <w:rFonts w:ascii="Times New Roman" w:hAnsi="Times New Roman" w:cs="Times New Roman"/>
          <w:sz w:val="24"/>
          <w:szCs w:val="24"/>
        </w:rPr>
        <w:t>Rio de Janeiro: Forense, 2013.</w:t>
      </w:r>
    </w:p>
    <w:p w:rsidR="008509F9" w:rsidRDefault="008509F9" w:rsidP="00751443">
      <w:pPr>
        <w:pStyle w:val="Ttulo2"/>
        <w:shd w:val="clear" w:color="auto" w:fill="FFFFFF"/>
        <w:spacing w:before="0" w:beforeAutospacing="0" w:after="0" w:afterAutospacing="0" w:line="480" w:lineRule="auto"/>
        <w:rPr>
          <w:b w:val="0"/>
          <w:bCs w:val="0"/>
          <w:sz w:val="24"/>
          <w:szCs w:val="24"/>
        </w:rPr>
      </w:pPr>
    </w:p>
    <w:p w:rsidR="004D6ECD" w:rsidRPr="000D751A" w:rsidRDefault="004D6ECD" w:rsidP="00751443">
      <w:pPr>
        <w:pStyle w:val="Ttulo2"/>
        <w:shd w:val="clear" w:color="auto" w:fill="FFFFFF"/>
        <w:spacing w:before="0" w:beforeAutospacing="0" w:after="0" w:afterAutospacing="0"/>
        <w:rPr>
          <w:b w:val="0"/>
          <w:bCs w:val="0"/>
          <w:sz w:val="24"/>
          <w:szCs w:val="24"/>
        </w:rPr>
      </w:pPr>
      <w:r w:rsidRPr="004D6ECD">
        <w:rPr>
          <w:b w:val="0"/>
          <w:bCs w:val="0"/>
          <w:sz w:val="24"/>
          <w:szCs w:val="24"/>
        </w:rPr>
        <w:t>CAMPINHO, Sérgio.</w:t>
      </w:r>
      <w:r>
        <w:rPr>
          <w:sz w:val="24"/>
          <w:szCs w:val="24"/>
        </w:rPr>
        <w:t xml:space="preserve"> Falência e recuperação de empresa – o novo regime da insolvência empresarial. </w:t>
      </w:r>
      <w:r w:rsidRPr="000D751A">
        <w:rPr>
          <w:b w:val="0"/>
          <w:bCs w:val="0"/>
          <w:sz w:val="24"/>
          <w:szCs w:val="24"/>
        </w:rPr>
        <w:t>Rio de Janeiro: Renovar, 2006.</w:t>
      </w:r>
    </w:p>
    <w:p w:rsidR="00E42D08" w:rsidRPr="000D751A" w:rsidRDefault="00E42D08" w:rsidP="00751443">
      <w:pPr>
        <w:pStyle w:val="Ttulo2"/>
        <w:shd w:val="clear" w:color="auto" w:fill="FFFFFF"/>
        <w:spacing w:before="0" w:beforeAutospacing="0" w:after="0" w:afterAutospacing="0" w:line="480" w:lineRule="auto"/>
        <w:rPr>
          <w:b w:val="0"/>
          <w:bCs w:val="0"/>
          <w:sz w:val="24"/>
          <w:szCs w:val="24"/>
        </w:rPr>
      </w:pPr>
    </w:p>
    <w:p w:rsidR="008B1C84" w:rsidRPr="00792977" w:rsidRDefault="008B1C84" w:rsidP="00751443">
      <w:pPr>
        <w:spacing w:after="0" w:line="240" w:lineRule="auto"/>
        <w:rPr>
          <w:rFonts w:ascii="Times New Roman" w:eastAsia="Times New Roman" w:hAnsi="Times New Roman" w:cs="Times New Roman"/>
          <w:spacing w:val="2"/>
          <w:lang w:eastAsia="pt-BR"/>
        </w:rPr>
      </w:pPr>
      <w:r>
        <w:rPr>
          <w:rFonts w:ascii="Times New Roman" w:hAnsi="Times New Roman" w:cs="Times New Roman"/>
          <w:sz w:val="24"/>
          <w:szCs w:val="24"/>
        </w:rPr>
        <w:t>BRASIL</w:t>
      </w:r>
      <w:r w:rsidRPr="00792977">
        <w:rPr>
          <w:rFonts w:ascii="Times New Roman" w:hAnsi="Times New Roman" w:cs="Times New Roman"/>
          <w:sz w:val="24"/>
          <w:szCs w:val="24"/>
        </w:rPr>
        <w:t>. Comissão de Valores Mobiliários. Demonstrações Financeiras 2017. GPC Participações S/A. Disponível em:</w:t>
      </w:r>
      <w:r w:rsidR="005B7811">
        <w:rPr>
          <w:rFonts w:ascii="Times New Roman" w:hAnsi="Times New Roman" w:cs="Times New Roman"/>
          <w:sz w:val="24"/>
          <w:szCs w:val="24"/>
        </w:rPr>
        <w:t>&lt;</w:t>
      </w:r>
      <w:r w:rsidRPr="00792977">
        <w:rPr>
          <w:rFonts w:ascii="Times New Roman" w:hAnsi="Times New Roman" w:cs="Times New Roman"/>
          <w:sz w:val="24"/>
          <w:szCs w:val="24"/>
        </w:rPr>
        <w:t xml:space="preserve">http://siteempresas.bovespa.com.br/consbov/ArquivoCom </w:t>
      </w:r>
      <w:r w:rsidRPr="00792977">
        <w:rPr>
          <w:rFonts w:ascii="Times New Roman" w:hAnsi="Times New Roman" w:cs="Times New Roman"/>
          <w:sz w:val="24"/>
          <w:szCs w:val="24"/>
        </w:rPr>
        <w:lastRenderedPageBreak/>
        <w:t>Cabecalho.asp?</w:t>
      </w:r>
      <w:proofErr w:type="gramStart"/>
      <w:r w:rsidRPr="00792977">
        <w:rPr>
          <w:rFonts w:ascii="Times New Roman" w:hAnsi="Times New Roman" w:cs="Times New Roman"/>
          <w:sz w:val="24"/>
          <w:szCs w:val="24"/>
        </w:rPr>
        <w:t>motivo</w:t>
      </w:r>
      <w:proofErr w:type="gramEnd"/>
      <w:r w:rsidRPr="00993D3C">
        <w:rPr>
          <w:rFonts w:ascii="Times New Roman" w:hAnsi="Times New Roman" w:cs="Times New Roman"/>
          <w:sz w:val="24"/>
          <w:szCs w:val="24"/>
        </w:rPr>
        <w:t>=&amp;protocolo=417893&amp;funcao=visualizar&amp;Site=C</w:t>
      </w:r>
      <w:r w:rsidR="005B7811">
        <w:rPr>
          <w:rFonts w:ascii="Times New Roman" w:hAnsi="Times New Roman" w:cs="Times New Roman"/>
          <w:sz w:val="24"/>
          <w:szCs w:val="24"/>
        </w:rPr>
        <w:t>&gt;</w:t>
      </w:r>
      <w:r w:rsidRPr="00993D3C">
        <w:rPr>
          <w:rFonts w:ascii="Times New Roman" w:hAnsi="Times New Roman" w:cs="Times New Roman"/>
          <w:sz w:val="24"/>
          <w:szCs w:val="24"/>
        </w:rPr>
        <w:t>. Acesso em: 26 mar. 2019.</w:t>
      </w:r>
    </w:p>
    <w:p w:rsidR="008B1C84" w:rsidRDefault="008B1C84" w:rsidP="00751443">
      <w:pPr>
        <w:spacing w:after="0" w:line="480" w:lineRule="auto"/>
        <w:rPr>
          <w:rFonts w:ascii="Times New Roman" w:hAnsi="Times New Roman" w:cs="Times New Roman"/>
          <w:sz w:val="24"/>
          <w:szCs w:val="24"/>
        </w:rPr>
      </w:pPr>
    </w:p>
    <w:p w:rsidR="005B7811" w:rsidRPr="005E492E" w:rsidRDefault="005B7811" w:rsidP="00751443">
      <w:pPr>
        <w:spacing w:after="0" w:line="240" w:lineRule="auto"/>
        <w:rPr>
          <w:rFonts w:ascii="Times New Roman" w:hAnsi="Times New Roman" w:cs="Times New Roman"/>
          <w:sz w:val="24"/>
          <w:szCs w:val="24"/>
        </w:rPr>
      </w:pPr>
      <w:r w:rsidRPr="00165181">
        <w:rPr>
          <w:rFonts w:ascii="Times New Roman" w:hAnsi="Times New Roman" w:cs="Times New Roman"/>
          <w:sz w:val="24"/>
          <w:szCs w:val="24"/>
        </w:rPr>
        <w:t>_______.</w:t>
      </w:r>
      <w:r>
        <w:rPr>
          <w:rFonts w:ascii="Times New Roman" w:hAnsi="Times New Roman" w:cs="Times New Roman"/>
          <w:sz w:val="24"/>
          <w:szCs w:val="24"/>
        </w:rPr>
        <w:t xml:space="preserve"> Lei nº 11.101, de 9 de fevereiro de 2005. </w:t>
      </w:r>
      <w:r w:rsidRPr="00165181">
        <w:rPr>
          <w:rFonts w:ascii="Times New Roman" w:hAnsi="Times New Roman" w:cs="Times New Roman"/>
          <w:sz w:val="24"/>
          <w:szCs w:val="24"/>
        </w:rPr>
        <w:t>Regula a recuperação judicial, a extrajudicial e a falência do empresário e da sociedade empresária</w:t>
      </w:r>
      <w:r>
        <w:rPr>
          <w:rFonts w:ascii="Times New Roman" w:hAnsi="Times New Roman" w:cs="Times New Roman"/>
          <w:sz w:val="24"/>
          <w:szCs w:val="24"/>
        </w:rPr>
        <w:t>. Diário Oficial [da] União. 9 fev. 2005. Disponível em:&lt;</w:t>
      </w:r>
      <w:r w:rsidRPr="00165181">
        <w:rPr>
          <w:rFonts w:ascii="Times New Roman" w:hAnsi="Times New Roman" w:cs="Times New Roman"/>
          <w:sz w:val="24"/>
          <w:szCs w:val="24"/>
        </w:rPr>
        <w:t>http://www.planalto.gov.br/ccivil_03/_Ato2004-2006/2005/Lei/L11101.htm</w:t>
      </w:r>
      <w:r>
        <w:rPr>
          <w:rFonts w:ascii="Times New Roman" w:hAnsi="Times New Roman" w:cs="Times New Roman"/>
          <w:sz w:val="24"/>
          <w:szCs w:val="24"/>
        </w:rPr>
        <w:t>&gt;.</w:t>
      </w:r>
      <w:r w:rsidRPr="00165181">
        <w:rPr>
          <w:rFonts w:ascii="Times New Roman" w:hAnsi="Times New Roman" w:cs="Times New Roman"/>
          <w:sz w:val="24"/>
          <w:szCs w:val="24"/>
        </w:rPr>
        <w:t>Acesso em: 26 ago. 2019.</w:t>
      </w:r>
    </w:p>
    <w:p w:rsidR="008B1C84" w:rsidRDefault="008B1C84" w:rsidP="00751443">
      <w:pPr>
        <w:spacing w:after="0" w:line="480" w:lineRule="auto"/>
        <w:rPr>
          <w:rFonts w:ascii="Times New Roman" w:hAnsi="Times New Roman" w:cs="Times New Roman"/>
          <w:sz w:val="24"/>
          <w:szCs w:val="24"/>
        </w:rPr>
      </w:pPr>
    </w:p>
    <w:p w:rsidR="000F1960" w:rsidRPr="000F1960" w:rsidRDefault="000F1960" w:rsidP="00751443">
      <w:pPr>
        <w:spacing w:after="0" w:line="240" w:lineRule="auto"/>
        <w:rPr>
          <w:rFonts w:ascii="Times New Roman" w:hAnsi="Times New Roman" w:cs="Times New Roman"/>
          <w:sz w:val="24"/>
          <w:szCs w:val="24"/>
          <w:lang w:val="en-US"/>
        </w:rPr>
      </w:pPr>
      <w:r w:rsidRPr="000F1960">
        <w:rPr>
          <w:rFonts w:ascii="Times New Roman" w:hAnsi="Times New Roman" w:cs="Times New Roman"/>
          <w:sz w:val="24"/>
          <w:szCs w:val="24"/>
        </w:rPr>
        <w:t xml:space="preserve">COELHO, Fábio </w:t>
      </w:r>
      <w:proofErr w:type="spellStart"/>
      <w:r w:rsidRPr="000F1960">
        <w:rPr>
          <w:rFonts w:ascii="Times New Roman" w:hAnsi="Times New Roman" w:cs="Times New Roman"/>
          <w:sz w:val="24"/>
          <w:szCs w:val="24"/>
        </w:rPr>
        <w:t>Ulhoa</w:t>
      </w:r>
      <w:proofErr w:type="spellEnd"/>
      <w:r w:rsidRPr="000F1960">
        <w:rPr>
          <w:rFonts w:ascii="Times New Roman" w:hAnsi="Times New Roman" w:cs="Times New Roman"/>
          <w:sz w:val="24"/>
          <w:szCs w:val="24"/>
        </w:rPr>
        <w:t xml:space="preserve">. </w:t>
      </w:r>
      <w:r w:rsidRPr="000F1960">
        <w:rPr>
          <w:rFonts w:ascii="Times New Roman" w:hAnsi="Times New Roman" w:cs="Times New Roman"/>
          <w:b/>
          <w:sz w:val="24"/>
          <w:szCs w:val="24"/>
        </w:rPr>
        <w:t>Comentários à Lei de Falências e de Recuperação de Empresas</w:t>
      </w:r>
      <w:r w:rsidRPr="000F1960">
        <w:rPr>
          <w:rFonts w:ascii="Times New Roman" w:hAnsi="Times New Roman" w:cs="Times New Roman"/>
          <w:sz w:val="24"/>
          <w:szCs w:val="24"/>
        </w:rPr>
        <w:t xml:space="preserve">. </w:t>
      </w:r>
      <w:r w:rsidRPr="000D751A">
        <w:rPr>
          <w:rFonts w:ascii="Times New Roman" w:hAnsi="Times New Roman" w:cs="Times New Roman"/>
          <w:sz w:val="24"/>
          <w:szCs w:val="24"/>
          <w:lang w:val="en-US"/>
        </w:rPr>
        <w:t xml:space="preserve">9. Ed. São Paulo: </w:t>
      </w:r>
      <w:proofErr w:type="spellStart"/>
      <w:r w:rsidRPr="000D751A">
        <w:rPr>
          <w:rFonts w:ascii="Times New Roman" w:hAnsi="Times New Roman" w:cs="Times New Roman"/>
          <w:sz w:val="24"/>
          <w:szCs w:val="24"/>
          <w:lang w:val="en-US"/>
        </w:rPr>
        <w:t>Saraiva</w:t>
      </w:r>
      <w:proofErr w:type="spellEnd"/>
      <w:r w:rsidRPr="000D751A">
        <w:rPr>
          <w:rFonts w:ascii="Times New Roman" w:hAnsi="Times New Roman" w:cs="Times New Roman"/>
          <w:sz w:val="24"/>
          <w:szCs w:val="24"/>
          <w:lang w:val="en-US"/>
        </w:rPr>
        <w:t>, 2013.</w:t>
      </w:r>
    </w:p>
    <w:p w:rsidR="000F1960" w:rsidRDefault="000F1960" w:rsidP="00751443">
      <w:pPr>
        <w:spacing w:after="0" w:line="480" w:lineRule="auto"/>
        <w:rPr>
          <w:rFonts w:ascii="Times New Roman" w:hAnsi="Times New Roman" w:cs="Times New Roman"/>
          <w:sz w:val="24"/>
          <w:szCs w:val="24"/>
          <w:lang w:val="en-US"/>
        </w:rPr>
      </w:pPr>
    </w:p>
    <w:p w:rsidR="00227A4F" w:rsidRPr="00BA4BE7" w:rsidRDefault="00227A4F" w:rsidP="00751443">
      <w:pPr>
        <w:spacing w:after="0" w:line="240" w:lineRule="auto"/>
        <w:rPr>
          <w:rFonts w:ascii="Times New Roman" w:hAnsi="Times New Roman" w:cs="Times New Roman"/>
          <w:sz w:val="24"/>
          <w:szCs w:val="24"/>
        </w:rPr>
      </w:pPr>
      <w:r w:rsidRPr="00183BB7">
        <w:rPr>
          <w:rFonts w:ascii="Times New Roman" w:hAnsi="Times New Roman" w:cs="Times New Roman"/>
          <w:sz w:val="24"/>
          <w:szCs w:val="24"/>
          <w:lang w:val="en-US"/>
        </w:rPr>
        <w:t>COOTER, Robert</w:t>
      </w:r>
      <w:r>
        <w:rPr>
          <w:rFonts w:ascii="Times New Roman" w:hAnsi="Times New Roman" w:cs="Times New Roman"/>
          <w:sz w:val="24"/>
          <w:szCs w:val="24"/>
          <w:lang w:val="en-US"/>
        </w:rPr>
        <w:t>, ULEN,</w:t>
      </w:r>
      <w:r w:rsidRPr="00183BB7">
        <w:rPr>
          <w:rFonts w:ascii="Times New Roman" w:hAnsi="Times New Roman" w:cs="Times New Roman"/>
          <w:sz w:val="24"/>
          <w:szCs w:val="24"/>
          <w:lang w:val="en-US"/>
        </w:rPr>
        <w:t xml:space="preserve"> Thomas. </w:t>
      </w:r>
      <w:r w:rsidRPr="00183BB7">
        <w:rPr>
          <w:rFonts w:ascii="Times New Roman" w:hAnsi="Times New Roman" w:cs="Times New Roman"/>
          <w:b/>
          <w:sz w:val="24"/>
          <w:szCs w:val="24"/>
          <w:lang w:val="en-US"/>
        </w:rPr>
        <w:t>Introduction to Law and Economics</w:t>
      </w:r>
      <w:r w:rsidRPr="00183BB7">
        <w:rPr>
          <w:rFonts w:ascii="Times New Roman" w:hAnsi="Times New Roman" w:cs="Times New Roman"/>
          <w:sz w:val="24"/>
          <w:szCs w:val="24"/>
          <w:lang w:val="en-US"/>
        </w:rPr>
        <w:t>, 5</w:t>
      </w:r>
      <w:r>
        <w:rPr>
          <w:rFonts w:ascii="Times New Roman" w:hAnsi="Times New Roman" w:cs="Times New Roman"/>
          <w:sz w:val="24"/>
          <w:szCs w:val="24"/>
          <w:lang w:val="en-US"/>
        </w:rPr>
        <w:t>e</w:t>
      </w:r>
      <w:r w:rsidRPr="00183BB7">
        <w:rPr>
          <w:rFonts w:ascii="Times New Roman" w:hAnsi="Times New Roman" w:cs="Times New Roman"/>
          <w:sz w:val="24"/>
          <w:szCs w:val="24"/>
          <w:lang w:val="en-US"/>
        </w:rPr>
        <w:t xml:space="preserve">d. </w:t>
      </w:r>
      <w:proofErr w:type="spellStart"/>
      <w:r w:rsidRPr="00BA4BE7">
        <w:rPr>
          <w:rFonts w:ascii="Times New Roman" w:hAnsi="Times New Roman" w:cs="Times New Roman"/>
          <w:sz w:val="24"/>
          <w:szCs w:val="24"/>
        </w:rPr>
        <w:t>New</w:t>
      </w:r>
      <w:proofErr w:type="spellEnd"/>
      <w:r w:rsidRPr="00BA4BE7">
        <w:rPr>
          <w:rFonts w:ascii="Times New Roman" w:hAnsi="Times New Roman" w:cs="Times New Roman"/>
          <w:sz w:val="24"/>
          <w:szCs w:val="24"/>
        </w:rPr>
        <w:t xml:space="preserve"> York</w:t>
      </w:r>
      <w:r w:rsidR="00D53C16" w:rsidRPr="00BA4BE7">
        <w:rPr>
          <w:rFonts w:ascii="Times New Roman" w:hAnsi="Times New Roman" w:cs="Times New Roman"/>
          <w:sz w:val="24"/>
          <w:szCs w:val="24"/>
        </w:rPr>
        <w:t>:</w:t>
      </w:r>
      <w:r w:rsidRPr="00BA4BE7">
        <w:rPr>
          <w:rFonts w:ascii="Times New Roman" w:hAnsi="Times New Roman" w:cs="Times New Roman"/>
          <w:sz w:val="24"/>
          <w:szCs w:val="24"/>
        </w:rPr>
        <w:t xml:space="preserve"> Pearson </w:t>
      </w:r>
      <w:proofErr w:type="spellStart"/>
      <w:r w:rsidRPr="00BA4BE7">
        <w:rPr>
          <w:rFonts w:ascii="Times New Roman" w:hAnsi="Times New Roman" w:cs="Times New Roman"/>
          <w:sz w:val="24"/>
          <w:szCs w:val="24"/>
        </w:rPr>
        <w:t>Addison</w:t>
      </w:r>
      <w:proofErr w:type="spellEnd"/>
      <w:r w:rsidRPr="00BA4BE7">
        <w:rPr>
          <w:rFonts w:ascii="Times New Roman" w:hAnsi="Times New Roman" w:cs="Times New Roman"/>
          <w:sz w:val="24"/>
          <w:szCs w:val="24"/>
        </w:rPr>
        <w:t xml:space="preserve"> Wesley, 2007</w:t>
      </w:r>
    </w:p>
    <w:p w:rsidR="003638C1" w:rsidRPr="00BA4BE7" w:rsidRDefault="003638C1" w:rsidP="00751443">
      <w:pPr>
        <w:spacing w:after="0" w:line="480" w:lineRule="auto"/>
        <w:rPr>
          <w:rFonts w:ascii="Times New Roman" w:hAnsi="Times New Roman" w:cs="Times New Roman"/>
          <w:sz w:val="24"/>
          <w:szCs w:val="24"/>
        </w:rPr>
      </w:pPr>
    </w:p>
    <w:p w:rsidR="008B1C84" w:rsidRPr="00DC1997" w:rsidRDefault="008B1C84" w:rsidP="00751443">
      <w:pPr>
        <w:spacing w:after="0" w:line="240" w:lineRule="auto"/>
        <w:rPr>
          <w:rFonts w:ascii="Times New Roman" w:hAnsi="Times New Roman" w:cs="Times New Roman"/>
          <w:sz w:val="24"/>
          <w:szCs w:val="24"/>
        </w:rPr>
      </w:pPr>
      <w:r>
        <w:rPr>
          <w:rFonts w:ascii="Times New Roman" w:hAnsi="Times New Roman" w:cs="Times New Roman"/>
          <w:sz w:val="24"/>
          <w:szCs w:val="24"/>
        </w:rPr>
        <w:t>EUROPA. P</w:t>
      </w:r>
      <w:r w:rsidRPr="00CA2599">
        <w:rPr>
          <w:rFonts w:ascii="Times New Roman" w:hAnsi="Times New Roman" w:cs="Times New Roman"/>
          <w:sz w:val="24"/>
          <w:szCs w:val="24"/>
        </w:rPr>
        <w:t>arlamento Europeu</w:t>
      </w:r>
      <w:r>
        <w:rPr>
          <w:rFonts w:ascii="Times New Roman" w:hAnsi="Times New Roman" w:cs="Times New Roman"/>
          <w:sz w:val="24"/>
          <w:szCs w:val="24"/>
        </w:rPr>
        <w:t xml:space="preserve">. Diretiva2016/0359. Publicado em: 22/11/ 2016. </w:t>
      </w:r>
      <w:r w:rsidRPr="00314EC1">
        <w:rPr>
          <w:rFonts w:ascii="Times New Roman" w:hAnsi="Times New Roman"/>
          <w:sz w:val="24"/>
          <w:szCs w:val="24"/>
        </w:rPr>
        <w:t>Disponível em</w:t>
      </w:r>
      <w:r w:rsidRPr="0089622E">
        <w:rPr>
          <w:rFonts w:ascii="Times New Roman" w:hAnsi="Times New Roman"/>
          <w:sz w:val="24"/>
          <w:szCs w:val="24"/>
        </w:rPr>
        <w:t>:</w:t>
      </w:r>
      <w:r w:rsidR="005B7811">
        <w:rPr>
          <w:rFonts w:ascii="Times New Roman" w:hAnsi="Times New Roman"/>
          <w:sz w:val="24"/>
          <w:szCs w:val="24"/>
        </w:rPr>
        <w:t>&lt;</w:t>
      </w:r>
      <w:r w:rsidRPr="00733509">
        <w:rPr>
          <w:rFonts w:ascii="Times New Roman" w:hAnsi="Times New Roman"/>
          <w:sz w:val="24"/>
          <w:szCs w:val="24"/>
        </w:rPr>
        <w:t>https://ec.europa.eu/transparency/regdoc/rep/1/2016/PT/COM-2016-723-F1-PT-MAIN-PART-1.PDF</w:t>
      </w:r>
      <w:r w:rsidR="005B7811">
        <w:rPr>
          <w:rFonts w:ascii="Times New Roman" w:hAnsi="Times New Roman"/>
          <w:sz w:val="24"/>
          <w:szCs w:val="24"/>
        </w:rPr>
        <w:t>&gt;</w:t>
      </w:r>
      <w:r>
        <w:rPr>
          <w:rFonts w:ascii="Times New Roman" w:hAnsi="Times New Roman" w:cs="Times New Roman"/>
          <w:sz w:val="24"/>
          <w:szCs w:val="24"/>
        </w:rPr>
        <w:t>.</w:t>
      </w:r>
      <w:r w:rsidRPr="00314EC1">
        <w:rPr>
          <w:rFonts w:ascii="Times New Roman" w:hAnsi="Times New Roman" w:cs="Times New Roman"/>
          <w:sz w:val="24"/>
          <w:szCs w:val="24"/>
        </w:rPr>
        <w:t>Acesso em</w:t>
      </w:r>
      <w:r>
        <w:rPr>
          <w:rFonts w:ascii="Times New Roman" w:hAnsi="Times New Roman"/>
          <w:sz w:val="24"/>
          <w:szCs w:val="24"/>
        </w:rPr>
        <w:t>:</w:t>
      </w:r>
      <w:r w:rsidRPr="00314EC1">
        <w:rPr>
          <w:rFonts w:ascii="Times New Roman" w:hAnsi="Times New Roman" w:cs="Times New Roman"/>
          <w:sz w:val="24"/>
          <w:szCs w:val="24"/>
        </w:rPr>
        <w:t xml:space="preserve"> 22 mar</w:t>
      </w:r>
      <w:r>
        <w:rPr>
          <w:rFonts w:ascii="Times New Roman" w:hAnsi="Times New Roman" w:cs="Times New Roman"/>
          <w:sz w:val="24"/>
          <w:szCs w:val="24"/>
        </w:rPr>
        <w:t>.</w:t>
      </w:r>
      <w:r w:rsidRPr="00314EC1">
        <w:rPr>
          <w:rFonts w:ascii="Times New Roman" w:hAnsi="Times New Roman" w:cs="Times New Roman"/>
          <w:sz w:val="24"/>
          <w:szCs w:val="24"/>
        </w:rPr>
        <w:t xml:space="preserve"> 2019.</w:t>
      </w:r>
    </w:p>
    <w:p w:rsidR="008B1C84" w:rsidRPr="00DC1997" w:rsidRDefault="008B1C84" w:rsidP="00751443">
      <w:pPr>
        <w:spacing w:after="0" w:line="480" w:lineRule="auto"/>
        <w:rPr>
          <w:rFonts w:ascii="Times New Roman" w:hAnsi="Times New Roman" w:cs="Times New Roman"/>
          <w:sz w:val="24"/>
          <w:szCs w:val="24"/>
        </w:rPr>
      </w:pPr>
    </w:p>
    <w:p w:rsidR="003638C1" w:rsidRDefault="003638C1" w:rsidP="007514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FAVER, </w:t>
      </w:r>
      <w:proofErr w:type="spellStart"/>
      <w:r>
        <w:rPr>
          <w:rFonts w:ascii="Times New Roman" w:hAnsi="Times New Roman" w:cs="Times New Roman"/>
          <w:sz w:val="24"/>
          <w:szCs w:val="24"/>
        </w:rPr>
        <w:t>Scilio</w:t>
      </w:r>
      <w:proofErr w:type="spellEnd"/>
      <w:r>
        <w:rPr>
          <w:rFonts w:ascii="Times New Roman" w:hAnsi="Times New Roman" w:cs="Times New Roman"/>
          <w:sz w:val="24"/>
          <w:szCs w:val="24"/>
        </w:rPr>
        <w:t xml:space="preserve">. </w:t>
      </w:r>
      <w:r w:rsidRPr="00B05C30">
        <w:rPr>
          <w:rFonts w:ascii="Times New Roman" w:hAnsi="Times New Roman" w:cs="Times New Roman"/>
          <w:b/>
          <w:sz w:val="24"/>
          <w:szCs w:val="24"/>
        </w:rPr>
        <w:t>Curso de recuperação de empresas</w:t>
      </w:r>
      <w:r>
        <w:rPr>
          <w:rFonts w:ascii="Times New Roman" w:hAnsi="Times New Roman" w:cs="Times New Roman"/>
          <w:sz w:val="24"/>
          <w:szCs w:val="24"/>
        </w:rPr>
        <w:t>. São Paulo: Atlas, 2014.</w:t>
      </w:r>
    </w:p>
    <w:p w:rsidR="00995DA3" w:rsidRDefault="00995DA3" w:rsidP="00751443">
      <w:pPr>
        <w:spacing w:after="0" w:line="480" w:lineRule="auto"/>
        <w:rPr>
          <w:rFonts w:ascii="Times New Roman" w:hAnsi="Times New Roman" w:cs="Times New Roman"/>
          <w:sz w:val="24"/>
          <w:szCs w:val="24"/>
        </w:rPr>
      </w:pPr>
    </w:p>
    <w:p w:rsidR="00995DA3" w:rsidRDefault="00995DA3" w:rsidP="007514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FRAZÃO, Ana. </w:t>
      </w:r>
      <w:r w:rsidRPr="00995DA3">
        <w:rPr>
          <w:rFonts w:ascii="Times New Roman" w:hAnsi="Times New Roman" w:cs="Times New Roman"/>
          <w:b/>
          <w:sz w:val="24"/>
          <w:szCs w:val="24"/>
        </w:rPr>
        <w:t>Função Social da Empresa</w:t>
      </w:r>
      <w:r>
        <w:rPr>
          <w:rFonts w:ascii="Times New Roman" w:hAnsi="Times New Roman" w:cs="Times New Roman"/>
          <w:b/>
          <w:sz w:val="24"/>
          <w:szCs w:val="24"/>
        </w:rPr>
        <w:t xml:space="preserve">. </w:t>
      </w:r>
      <w:r w:rsidRPr="00995DA3">
        <w:rPr>
          <w:rFonts w:ascii="Times New Roman" w:hAnsi="Times New Roman" w:cs="Times New Roman"/>
          <w:sz w:val="24"/>
          <w:szCs w:val="24"/>
        </w:rPr>
        <w:t>Rio de Janeiro: Renovar</w:t>
      </w:r>
      <w:r>
        <w:rPr>
          <w:rFonts w:ascii="Times New Roman" w:hAnsi="Times New Roman" w:cs="Times New Roman"/>
          <w:sz w:val="24"/>
          <w:szCs w:val="24"/>
        </w:rPr>
        <w:t xml:space="preserve">, </w:t>
      </w:r>
      <w:r w:rsidR="00E61A9C">
        <w:rPr>
          <w:rFonts w:ascii="Times New Roman" w:hAnsi="Times New Roman" w:cs="Times New Roman"/>
          <w:sz w:val="24"/>
          <w:szCs w:val="24"/>
        </w:rPr>
        <w:t>2011.</w:t>
      </w:r>
    </w:p>
    <w:p w:rsidR="003638C1" w:rsidRDefault="003638C1" w:rsidP="00751443">
      <w:pPr>
        <w:spacing w:after="0" w:line="240" w:lineRule="atLeast"/>
        <w:rPr>
          <w:rFonts w:ascii="Times New Roman" w:hAnsi="Times New Roman" w:cs="Times New Roman"/>
          <w:sz w:val="24"/>
          <w:szCs w:val="24"/>
        </w:rPr>
      </w:pPr>
    </w:p>
    <w:p w:rsidR="003638C1" w:rsidRPr="00BA4BE7" w:rsidRDefault="003638C1" w:rsidP="00751443">
      <w:pPr>
        <w:spacing w:after="0" w:line="240" w:lineRule="auto"/>
        <w:rPr>
          <w:rFonts w:ascii="Times New Roman" w:hAnsi="Times New Roman" w:cs="Times New Roman"/>
          <w:sz w:val="24"/>
          <w:szCs w:val="24"/>
        </w:rPr>
      </w:pPr>
      <w:r w:rsidRPr="00351068">
        <w:rPr>
          <w:rFonts w:ascii="Times New Roman" w:hAnsi="Times New Roman" w:cs="Times New Roman"/>
          <w:sz w:val="24"/>
          <w:szCs w:val="24"/>
        </w:rPr>
        <w:t>LOBO, Jorge. Comentários ao art. 57. In. TOLEDO, Paulo F. C. Salles de; ABRÃO, Carlos Henrique (</w:t>
      </w:r>
      <w:proofErr w:type="spellStart"/>
      <w:r w:rsidRPr="00351068">
        <w:rPr>
          <w:rFonts w:ascii="Times New Roman" w:hAnsi="Times New Roman" w:cs="Times New Roman"/>
          <w:sz w:val="24"/>
          <w:szCs w:val="24"/>
        </w:rPr>
        <w:t>Coord</w:t>
      </w:r>
      <w:proofErr w:type="spellEnd"/>
      <w:r w:rsidRPr="00351068">
        <w:rPr>
          <w:rFonts w:ascii="Times New Roman" w:hAnsi="Times New Roman" w:cs="Times New Roman"/>
          <w:sz w:val="24"/>
          <w:szCs w:val="24"/>
        </w:rPr>
        <w:t xml:space="preserve">). </w:t>
      </w:r>
      <w:r w:rsidRPr="003638C1">
        <w:rPr>
          <w:rFonts w:ascii="Times New Roman" w:hAnsi="Times New Roman" w:cs="Times New Roman"/>
          <w:b/>
          <w:bCs/>
          <w:sz w:val="24"/>
          <w:szCs w:val="24"/>
        </w:rPr>
        <w:t>Comentários à Lei de Recuperação de Empresas e Falência</w:t>
      </w:r>
      <w:r w:rsidRPr="00351068">
        <w:rPr>
          <w:rFonts w:ascii="Times New Roman" w:hAnsi="Times New Roman" w:cs="Times New Roman"/>
          <w:sz w:val="24"/>
          <w:szCs w:val="24"/>
        </w:rPr>
        <w:t>. 4 ed. rev. e atual. São Paulo: Saraiva, 2010</w:t>
      </w:r>
      <w:r>
        <w:rPr>
          <w:rFonts w:ascii="Times New Roman" w:hAnsi="Times New Roman" w:cs="Times New Roman"/>
          <w:sz w:val="24"/>
          <w:szCs w:val="24"/>
        </w:rPr>
        <w:t>.</w:t>
      </w:r>
    </w:p>
    <w:p w:rsidR="00227A4F" w:rsidRPr="00BA4BE7" w:rsidRDefault="00227A4F" w:rsidP="00751443">
      <w:pPr>
        <w:spacing w:after="0" w:line="480" w:lineRule="auto"/>
        <w:rPr>
          <w:rFonts w:ascii="Times New Roman" w:hAnsi="Times New Roman" w:cs="Times New Roman"/>
          <w:sz w:val="24"/>
          <w:szCs w:val="24"/>
        </w:rPr>
      </w:pPr>
    </w:p>
    <w:p w:rsidR="00CD424D" w:rsidRDefault="00CD424D" w:rsidP="00751443">
      <w:pPr>
        <w:spacing w:after="0" w:line="240" w:lineRule="auto"/>
        <w:rPr>
          <w:rFonts w:ascii="Times New Roman" w:hAnsi="Times New Roman" w:cs="Times New Roman"/>
          <w:sz w:val="24"/>
          <w:szCs w:val="24"/>
        </w:rPr>
      </w:pPr>
      <w:r w:rsidRPr="00CD424D">
        <w:rPr>
          <w:rFonts w:ascii="Times New Roman" w:hAnsi="Times New Roman" w:cs="Times New Roman"/>
          <w:sz w:val="24"/>
          <w:szCs w:val="24"/>
        </w:rPr>
        <w:t xml:space="preserve">MACKAAY, </w:t>
      </w:r>
      <w:proofErr w:type="spellStart"/>
      <w:r w:rsidRPr="00CD424D">
        <w:rPr>
          <w:rFonts w:ascii="Times New Roman" w:hAnsi="Times New Roman" w:cs="Times New Roman"/>
          <w:sz w:val="24"/>
          <w:szCs w:val="24"/>
        </w:rPr>
        <w:t>Ejan</w:t>
      </w:r>
      <w:proofErr w:type="spellEnd"/>
      <w:r>
        <w:rPr>
          <w:rFonts w:ascii="Times New Roman" w:hAnsi="Times New Roman" w:cs="Times New Roman"/>
          <w:sz w:val="24"/>
          <w:szCs w:val="24"/>
        </w:rPr>
        <w:t>,</w:t>
      </w:r>
      <w:r w:rsidRPr="00CD424D">
        <w:rPr>
          <w:rFonts w:ascii="Times New Roman" w:hAnsi="Times New Roman" w:cs="Times New Roman"/>
          <w:sz w:val="24"/>
          <w:szCs w:val="24"/>
        </w:rPr>
        <w:t xml:space="preserve"> </w:t>
      </w:r>
      <w:proofErr w:type="gramStart"/>
      <w:r w:rsidRPr="00CD424D">
        <w:rPr>
          <w:rFonts w:ascii="Times New Roman" w:hAnsi="Times New Roman" w:cs="Times New Roman"/>
          <w:sz w:val="24"/>
          <w:szCs w:val="24"/>
        </w:rPr>
        <w:t>ROSSEAU</w:t>
      </w:r>
      <w:r>
        <w:rPr>
          <w:rFonts w:ascii="Times New Roman" w:hAnsi="Times New Roman" w:cs="Times New Roman"/>
          <w:sz w:val="24"/>
          <w:szCs w:val="24"/>
        </w:rPr>
        <w:t>,</w:t>
      </w:r>
      <w:proofErr w:type="spellStart"/>
      <w:proofErr w:type="gramEnd"/>
      <w:r w:rsidRPr="00CD424D">
        <w:rPr>
          <w:rFonts w:ascii="Times New Roman" w:hAnsi="Times New Roman" w:cs="Times New Roman"/>
          <w:sz w:val="24"/>
          <w:szCs w:val="24"/>
        </w:rPr>
        <w:t>Stéphane</w:t>
      </w:r>
      <w:proofErr w:type="spellEnd"/>
      <w:r>
        <w:rPr>
          <w:rFonts w:ascii="Times New Roman" w:hAnsi="Times New Roman" w:cs="Times New Roman"/>
          <w:sz w:val="24"/>
          <w:szCs w:val="24"/>
        </w:rPr>
        <w:t>.</w:t>
      </w:r>
      <w:r w:rsidR="00AB1D49">
        <w:rPr>
          <w:rFonts w:ascii="Times New Roman" w:hAnsi="Times New Roman" w:cs="Times New Roman"/>
          <w:sz w:val="24"/>
          <w:szCs w:val="24"/>
        </w:rPr>
        <w:t xml:space="preserve"> </w:t>
      </w:r>
      <w:r w:rsidR="00B1236B" w:rsidRPr="00CD424D">
        <w:rPr>
          <w:rFonts w:ascii="Times New Roman" w:hAnsi="Times New Roman" w:cs="Times New Roman"/>
          <w:b/>
          <w:bCs/>
          <w:sz w:val="24"/>
          <w:szCs w:val="24"/>
        </w:rPr>
        <w:t xml:space="preserve">Análise Econômica </w:t>
      </w:r>
      <w:r w:rsidRPr="00CD424D">
        <w:rPr>
          <w:rFonts w:ascii="Times New Roman" w:hAnsi="Times New Roman" w:cs="Times New Roman"/>
          <w:b/>
          <w:bCs/>
          <w:sz w:val="24"/>
          <w:szCs w:val="24"/>
        </w:rPr>
        <w:t xml:space="preserve">do </w:t>
      </w:r>
      <w:r w:rsidR="00B1236B">
        <w:rPr>
          <w:rFonts w:ascii="Times New Roman" w:hAnsi="Times New Roman" w:cs="Times New Roman"/>
          <w:b/>
          <w:bCs/>
          <w:sz w:val="24"/>
          <w:szCs w:val="24"/>
        </w:rPr>
        <w:t>D</w:t>
      </w:r>
      <w:r w:rsidRPr="00CD424D">
        <w:rPr>
          <w:rFonts w:ascii="Times New Roman" w:hAnsi="Times New Roman" w:cs="Times New Roman"/>
          <w:b/>
          <w:bCs/>
          <w:sz w:val="24"/>
          <w:szCs w:val="24"/>
        </w:rPr>
        <w:t>ireito</w:t>
      </w:r>
      <w:r w:rsidRPr="00CD424D">
        <w:rPr>
          <w:rFonts w:ascii="Times New Roman" w:hAnsi="Times New Roman" w:cs="Times New Roman"/>
          <w:sz w:val="24"/>
          <w:szCs w:val="24"/>
        </w:rPr>
        <w:t xml:space="preserve"> tradução Rachel </w:t>
      </w:r>
      <w:proofErr w:type="spellStart"/>
      <w:r w:rsidRPr="00CD424D">
        <w:rPr>
          <w:rFonts w:ascii="Times New Roman" w:hAnsi="Times New Roman" w:cs="Times New Roman"/>
          <w:sz w:val="24"/>
          <w:szCs w:val="24"/>
        </w:rPr>
        <w:t>Sztajn</w:t>
      </w:r>
      <w:proofErr w:type="spellEnd"/>
      <w:r w:rsidRPr="00CD424D">
        <w:rPr>
          <w:rFonts w:ascii="Times New Roman" w:hAnsi="Times New Roman" w:cs="Times New Roman"/>
          <w:sz w:val="24"/>
          <w:szCs w:val="24"/>
        </w:rPr>
        <w:t>.  2.ed.  São Paulo: Atlas</w:t>
      </w:r>
      <w:r w:rsidR="00B1236B">
        <w:rPr>
          <w:rFonts w:ascii="Times New Roman" w:hAnsi="Times New Roman" w:cs="Times New Roman"/>
          <w:sz w:val="24"/>
          <w:szCs w:val="24"/>
        </w:rPr>
        <w:t xml:space="preserve">, </w:t>
      </w:r>
      <w:r w:rsidRPr="00CD424D">
        <w:rPr>
          <w:rFonts w:ascii="Times New Roman" w:hAnsi="Times New Roman" w:cs="Times New Roman"/>
          <w:sz w:val="24"/>
          <w:szCs w:val="24"/>
        </w:rPr>
        <w:t>2015.</w:t>
      </w:r>
    </w:p>
    <w:p w:rsidR="00B1236B" w:rsidRDefault="00B1236B" w:rsidP="00751443">
      <w:pPr>
        <w:spacing w:after="0" w:line="480" w:lineRule="auto"/>
        <w:rPr>
          <w:rFonts w:ascii="Times New Roman" w:eastAsia="Times New Roman" w:hAnsi="Times New Roman" w:cs="Times New Roman"/>
          <w:sz w:val="24"/>
          <w:szCs w:val="24"/>
          <w:lang w:eastAsia="pt-BR"/>
        </w:rPr>
      </w:pPr>
    </w:p>
    <w:p w:rsidR="00E42D08" w:rsidRDefault="00E42D08" w:rsidP="00751443">
      <w:pPr>
        <w:spacing w:after="0" w:line="240" w:lineRule="auto"/>
        <w:rPr>
          <w:rFonts w:ascii="Times New Roman" w:eastAsia="Times New Roman" w:hAnsi="Times New Roman" w:cs="Times New Roman"/>
          <w:sz w:val="24"/>
          <w:szCs w:val="24"/>
          <w:lang w:eastAsia="pt-BR"/>
        </w:rPr>
      </w:pPr>
      <w:r w:rsidRPr="00E42D08">
        <w:rPr>
          <w:rFonts w:ascii="Times New Roman" w:eastAsia="Times New Roman" w:hAnsi="Times New Roman" w:cs="Times New Roman"/>
          <w:sz w:val="24"/>
          <w:szCs w:val="24"/>
          <w:lang w:eastAsia="pt-BR"/>
        </w:rPr>
        <w:t xml:space="preserve">MATARAZZO, Dante C. </w:t>
      </w:r>
      <w:r w:rsidRPr="00E42D08">
        <w:rPr>
          <w:rFonts w:ascii="Times New Roman" w:eastAsia="Times New Roman" w:hAnsi="Times New Roman" w:cs="Times New Roman"/>
          <w:b/>
          <w:bCs/>
          <w:sz w:val="24"/>
          <w:szCs w:val="24"/>
          <w:lang w:eastAsia="pt-BR"/>
        </w:rPr>
        <w:t>Análise Financeira de Balanços - Abordagem Básica e Gerencial</w:t>
      </w:r>
      <w:r w:rsidRPr="00E42D08">
        <w:rPr>
          <w:rFonts w:ascii="Times New Roman" w:eastAsia="Times New Roman" w:hAnsi="Times New Roman" w:cs="Times New Roman"/>
          <w:sz w:val="24"/>
          <w:szCs w:val="24"/>
          <w:lang w:eastAsia="pt-BR"/>
        </w:rPr>
        <w:t xml:space="preserve">, </w:t>
      </w:r>
      <w:proofErr w:type="gramStart"/>
      <w:r w:rsidRPr="00E42D08">
        <w:rPr>
          <w:rFonts w:ascii="Times New Roman" w:eastAsia="Times New Roman" w:hAnsi="Times New Roman" w:cs="Times New Roman"/>
          <w:sz w:val="24"/>
          <w:szCs w:val="24"/>
          <w:lang w:eastAsia="pt-BR"/>
        </w:rPr>
        <w:t>4</w:t>
      </w:r>
      <w:proofErr w:type="gramEnd"/>
      <w:r w:rsidRPr="00E42D08">
        <w:rPr>
          <w:rFonts w:ascii="Times New Roman" w:eastAsia="Times New Roman" w:hAnsi="Times New Roman" w:cs="Times New Roman"/>
          <w:sz w:val="24"/>
          <w:szCs w:val="24"/>
          <w:lang w:eastAsia="pt-BR"/>
        </w:rPr>
        <w:t xml:space="preserve"> ed.,São Paulo:Atlas, 1997.</w:t>
      </w:r>
    </w:p>
    <w:p w:rsidR="00003E2C" w:rsidRPr="00E42D08" w:rsidRDefault="00003E2C" w:rsidP="00751443">
      <w:pPr>
        <w:spacing w:after="0" w:line="480" w:lineRule="auto"/>
        <w:rPr>
          <w:rFonts w:ascii="Times New Roman" w:eastAsia="Times New Roman" w:hAnsi="Times New Roman" w:cs="Times New Roman"/>
          <w:sz w:val="24"/>
          <w:szCs w:val="24"/>
          <w:lang w:eastAsia="pt-BR"/>
        </w:rPr>
      </w:pPr>
    </w:p>
    <w:p w:rsidR="008B1C84" w:rsidRPr="008C2D25" w:rsidRDefault="008B1C84" w:rsidP="00751443">
      <w:pPr>
        <w:pStyle w:val="Textodenotaderodap"/>
        <w:rPr>
          <w:rFonts w:ascii="Times New Roman" w:hAnsi="Times New Roman" w:cs="Times New Roman"/>
          <w:sz w:val="24"/>
          <w:szCs w:val="24"/>
        </w:rPr>
      </w:pPr>
      <w:r w:rsidRPr="008C2D25">
        <w:rPr>
          <w:rFonts w:ascii="Times New Roman" w:hAnsi="Times New Roman" w:cs="Times New Roman"/>
          <w:sz w:val="24"/>
          <w:szCs w:val="24"/>
        </w:rPr>
        <w:t>RIO DE JANEIRO. Tribunal de Justiça. Comarca da Capital. 3ª Vara Empresarial da Comarca da Capital. Processo nº 0392571-55.2013.8.19.0001. Autor: OSX Brasil S/A e outros. Juiz de Direito Luiz Alberto Carvalho Alves. Rio de Janeiro, nov.2013</w:t>
      </w:r>
      <w:r>
        <w:rPr>
          <w:rFonts w:ascii="Times New Roman" w:hAnsi="Times New Roman" w:cs="Times New Roman"/>
          <w:sz w:val="24"/>
          <w:szCs w:val="24"/>
        </w:rPr>
        <w:t>.</w:t>
      </w:r>
    </w:p>
    <w:p w:rsidR="00F2685D" w:rsidRDefault="00F2685D" w:rsidP="00751443">
      <w:pPr>
        <w:pStyle w:val="PargrafodaLista"/>
        <w:spacing w:after="0" w:line="480" w:lineRule="auto"/>
        <w:ind w:left="0"/>
        <w:contextualSpacing w:val="0"/>
        <w:rPr>
          <w:rFonts w:ascii="Times New Roman" w:hAnsi="Times New Roman" w:cs="Times New Roman"/>
          <w:sz w:val="24"/>
          <w:szCs w:val="24"/>
        </w:rPr>
      </w:pPr>
    </w:p>
    <w:p w:rsidR="008B1C84" w:rsidRPr="008C2D25" w:rsidRDefault="00F2685D" w:rsidP="00751443">
      <w:pPr>
        <w:pStyle w:val="PargrafodaLista"/>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______.______.______.</w:t>
      </w:r>
      <w:r w:rsidR="008B1C84" w:rsidRPr="008C2D25">
        <w:rPr>
          <w:rFonts w:ascii="Times New Roman" w:hAnsi="Times New Roman" w:cs="Times New Roman"/>
          <w:sz w:val="24"/>
          <w:szCs w:val="24"/>
        </w:rPr>
        <w:t xml:space="preserve"> 3ª Vara Empresarial da Comarca da Capital. </w:t>
      </w:r>
      <w:r w:rsidR="008B1C84">
        <w:rPr>
          <w:rFonts w:ascii="Times New Roman" w:hAnsi="Times New Roman"/>
          <w:sz w:val="24"/>
          <w:szCs w:val="24"/>
        </w:rPr>
        <w:t xml:space="preserve">processo nº </w:t>
      </w:r>
      <w:r w:rsidR="008B1C84" w:rsidRPr="00373E8C">
        <w:rPr>
          <w:rFonts w:ascii="Times New Roman" w:hAnsi="Times New Roman"/>
          <w:sz w:val="24"/>
          <w:szCs w:val="24"/>
        </w:rPr>
        <w:t>0041613-02.2017.8.19.000</w:t>
      </w:r>
      <w:r w:rsidR="008B1C84" w:rsidRPr="008C2D25">
        <w:rPr>
          <w:rFonts w:ascii="Times New Roman" w:hAnsi="Times New Roman" w:cs="Times New Roman"/>
          <w:sz w:val="24"/>
          <w:szCs w:val="24"/>
        </w:rPr>
        <w:t>. Autor: OSX Brasil S/A e outros. Juiz de Direito Luiz Alberto Carvalho Alves. Rio de Janeiro, nov.2013</w:t>
      </w:r>
      <w:r w:rsidR="008B1C84">
        <w:rPr>
          <w:rFonts w:ascii="Times New Roman" w:hAnsi="Times New Roman" w:cs="Times New Roman"/>
          <w:sz w:val="24"/>
          <w:szCs w:val="24"/>
        </w:rPr>
        <w:t>.</w:t>
      </w:r>
    </w:p>
    <w:p w:rsidR="008B1C84" w:rsidRDefault="008B1C84" w:rsidP="00751443">
      <w:pPr>
        <w:spacing w:after="0" w:line="240" w:lineRule="auto"/>
        <w:rPr>
          <w:rFonts w:ascii="Times New Roman" w:hAnsi="Times New Roman" w:cs="Times New Roman"/>
          <w:sz w:val="24"/>
          <w:szCs w:val="24"/>
        </w:rPr>
      </w:pPr>
    </w:p>
    <w:p w:rsidR="008B1C84" w:rsidRDefault="00F2685D" w:rsidP="00751443">
      <w:pPr>
        <w:spacing w:after="0" w:line="240" w:lineRule="auto"/>
        <w:rPr>
          <w:rFonts w:ascii="Times New Roman" w:hAnsi="Times New Roman" w:cs="Times New Roman"/>
          <w:sz w:val="24"/>
          <w:szCs w:val="24"/>
        </w:rPr>
      </w:pPr>
      <w:r w:rsidRPr="00F2685D">
        <w:rPr>
          <w:rFonts w:ascii="Times New Roman" w:hAnsi="Times New Roman" w:cs="Times New Roman"/>
          <w:sz w:val="24"/>
          <w:szCs w:val="24"/>
        </w:rPr>
        <w:lastRenderedPageBreak/>
        <w:t>______.______.______</w:t>
      </w:r>
      <w:proofErr w:type="gramStart"/>
      <w:r w:rsidRPr="00F2685D">
        <w:rPr>
          <w:rFonts w:ascii="Times New Roman" w:hAnsi="Times New Roman" w:cs="Times New Roman"/>
          <w:sz w:val="24"/>
          <w:szCs w:val="24"/>
        </w:rPr>
        <w:t>.</w:t>
      </w:r>
      <w:proofErr w:type="gramEnd"/>
      <w:r w:rsidR="008B1C84">
        <w:rPr>
          <w:rFonts w:ascii="Times New Roman" w:hAnsi="Times New Roman" w:cs="Times New Roman"/>
          <w:sz w:val="24"/>
          <w:szCs w:val="24"/>
        </w:rPr>
        <w:t>4</w:t>
      </w:r>
      <w:r w:rsidR="008B1C84" w:rsidRPr="00D2636E">
        <w:rPr>
          <w:rFonts w:ascii="Times New Roman" w:hAnsi="Times New Roman" w:cs="Times New Roman"/>
          <w:sz w:val="24"/>
          <w:szCs w:val="24"/>
        </w:rPr>
        <w:t>ª Vara Empresarial.</w:t>
      </w:r>
      <w:r w:rsidR="008B1C84" w:rsidRPr="00F623DF">
        <w:rPr>
          <w:rFonts w:ascii="Times New Roman" w:hAnsi="Times New Roman" w:cs="Times New Roman"/>
          <w:sz w:val="24"/>
          <w:szCs w:val="24"/>
        </w:rPr>
        <w:t xml:space="preserve">Processo: 0417662-50.2013.8.19.0001. </w:t>
      </w:r>
      <w:r w:rsidR="00124905">
        <w:rPr>
          <w:rFonts w:ascii="Times New Roman" w:hAnsi="Times New Roman" w:cs="Times New Roman"/>
          <w:sz w:val="24"/>
          <w:szCs w:val="24"/>
        </w:rPr>
        <w:t>P</w:t>
      </w:r>
      <w:r w:rsidR="008B1C84">
        <w:rPr>
          <w:rFonts w:ascii="Times New Roman" w:hAnsi="Times New Roman"/>
          <w:sz w:val="24"/>
          <w:szCs w:val="24"/>
        </w:rPr>
        <w:t xml:space="preserve">rocesso nº </w:t>
      </w:r>
      <w:r w:rsidR="008B1C84" w:rsidRPr="00373E8C">
        <w:rPr>
          <w:rFonts w:ascii="Times New Roman" w:hAnsi="Times New Roman"/>
          <w:sz w:val="24"/>
          <w:szCs w:val="24"/>
        </w:rPr>
        <w:t>0041613-02.2017.8.19.000</w:t>
      </w:r>
      <w:r w:rsidR="008B1C84" w:rsidRPr="00F623DF">
        <w:rPr>
          <w:rFonts w:ascii="Times New Roman" w:hAnsi="Times New Roman" w:cs="Times New Roman"/>
          <w:sz w:val="24"/>
          <w:szCs w:val="24"/>
        </w:rPr>
        <w:t xml:space="preserve">Autor: OGX Petróleo e Gás Participações </w:t>
      </w:r>
      <w:proofErr w:type="gramStart"/>
      <w:r w:rsidR="008B1C84" w:rsidRPr="00F623DF">
        <w:rPr>
          <w:rFonts w:ascii="Times New Roman" w:hAnsi="Times New Roman" w:cs="Times New Roman"/>
          <w:sz w:val="24"/>
          <w:szCs w:val="24"/>
        </w:rPr>
        <w:t>S.A.</w:t>
      </w:r>
      <w:proofErr w:type="gramEnd"/>
      <w:r w:rsidR="008B1C84" w:rsidRPr="00D2636E">
        <w:rPr>
          <w:rFonts w:ascii="Times New Roman" w:hAnsi="Times New Roman" w:cs="Times New Roman"/>
          <w:sz w:val="24"/>
          <w:szCs w:val="24"/>
        </w:rPr>
        <w:t>Juiz de Direito</w:t>
      </w:r>
      <w:r w:rsidR="001429AD">
        <w:rPr>
          <w:rFonts w:ascii="Times New Roman" w:hAnsi="Times New Roman" w:cs="Times New Roman"/>
          <w:sz w:val="24"/>
          <w:szCs w:val="24"/>
        </w:rPr>
        <w:t xml:space="preserve"> </w:t>
      </w:r>
      <w:r w:rsidR="008B1C84" w:rsidRPr="00F623DF">
        <w:rPr>
          <w:rFonts w:ascii="Times New Roman" w:hAnsi="Times New Roman" w:cs="Times New Roman"/>
          <w:sz w:val="24"/>
          <w:szCs w:val="24"/>
        </w:rPr>
        <w:t xml:space="preserve">Paulo </w:t>
      </w:r>
      <w:proofErr w:type="spellStart"/>
      <w:r w:rsidR="008B1C84" w:rsidRPr="00F623DF">
        <w:rPr>
          <w:rFonts w:ascii="Times New Roman" w:hAnsi="Times New Roman" w:cs="Times New Roman"/>
          <w:sz w:val="24"/>
          <w:szCs w:val="24"/>
        </w:rPr>
        <w:t>Assed</w:t>
      </w:r>
      <w:proofErr w:type="spellEnd"/>
      <w:r w:rsidR="008B1C84" w:rsidRPr="00F623DF">
        <w:rPr>
          <w:rFonts w:ascii="Times New Roman" w:hAnsi="Times New Roman" w:cs="Times New Roman"/>
          <w:sz w:val="24"/>
          <w:szCs w:val="24"/>
        </w:rPr>
        <w:t xml:space="preserve"> Estefan</w:t>
      </w:r>
      <w:r w:rsidR="008B1C84" w:rsidRPr="00323330">
        <w:rPr>
          <w:rFonts w:ascii="Times New Roman" w:hAnsi="Times New Roman" w:cs="Times New Roman"/>
          <w:sz w:val="24"/>
          <w:szCs w:val="24"/>
        </w:rPr>
        <w:t>. Rio de Janeiro, 201</w:t>
      </w:r>
      <w:r w:rsidR="008B1C84">
        <w:rPr>
          <w:rFonts w:ascii="Times New Roman" w:hAnsi="Times New Roman" w:cs="Times New Roman"/>
          <w:sz w:val="24"/>
          <w:szCs w:val="24"/>
        </w:rPr>
        <w:t>3</w:t>
      </w:r>
      <w:r w:rsidR="008B1C84" w:rsidRPr="00323330">
        <w:rPr>
          <w:rFonts w:ascii="Times New Roman" w:hAnsi="Times New Roman" w:cs="Times New Roman"/>
          <w:sz w:val="24"/>
          <w:szCs w:val="24"/>
        </w:rPr>
        <w:t>.</w:t>
      </w:r>
    </w:p>
    <w:p w:rsidR="008B1C84" w:rsidRDefault="008B1C84" w:rsidP="00751443">
      <w:pPr>
        <w:spacing w:after="0" w:line="480" w:lineRule="auto"/>
        <w:rPr>
          <w:rFonts w:ascii="Times New Roman" w:hAnsi="Times New Roman" w:cs="Times New Roman"/>
          <w:sz w:val="24"/>
          <w:szCs w:val="24"/>
        </w:rPr>
      </w:pPr>
    </w:p>
    <w:p w:rsidR="008B1C84" w:rsidRDefault="008B1C84" w:rsidP="00751443">
      <w:pPr>
        <w:spacing w:after="0" w:line="240" w:lineRule="auto"/>
        <w:rPr>
          <w:rFonts w:ascii="Times New Roman" w:hAnsi="Times New Roman" w:cs="Times New Roman"/>
          <w:sz w:val="24"/>
          <w:szCs w:val="24"/>
        </w:rPr>
      </w:pPr>
      <w:r w:rsidRPr="008C2D25">
        <w:rPr>
          <w:rFonts w:ascii="Times New Roman" w:hAnsi="Times New Roman" w:cs="Times New Roman"/>
          <w:sz w:val="24"/>
          <w:szCs w:val="24"/>
        </w:rPr>
        <w:t>RIO DE JANEIRO. Tribunal de Justiça. Comarca da Capital. 7ª Vara Empresarial. Processo n.º 0116330-24.2013.8.19.0001. Autor: GPC Participações S/A e outro. Juiz de Direito Fernando Viana. Rio de Janeiro, dez</w:t>
      </w:r>
      <w:r>
        <w:rPr>
          <w:rFonts w:ascii="Times New Roman" w:hAnsi="Times New Roman" w:cs="Times New Roman"/>
          <w:sz w:val="24"/>
          <w:szCs w:val="24"/>
        </w:rPr>
        <w:t>.</w:t>
      </w:r>
      <w:r w:rsidRPr="008C2D25">
        <w:rPr>
          <w:rFonts w:ascii="Times New Roman" w:hAnsi="Times New Roman" w:cs="Times New Roman"/>
          <w:sz w:val="24"/>
          <w:szCs w:val="24"/>
        </w:rPr>
        <w:t xml:space="preserve"> 2013</w:t>
      </w:r>
      <w:r>
        <w:rPr>
          <w:rFonts w:ascii="Times New Roman" w:hAnsi="Times New Roman" w:cs="Times New Roman"/>
          <w:sz w:val="24"/>
          <w:szCs w:val="24"/>
        </w:rPr>
        <w:t>.</w:t>
      </w:r>
    </w:p>
    <w:p w:rsidR="008B1C84" w:rsidRPr="008C2D25" w:rsidRDefault="008B1C84" w:rsidP="00751443">
      <w:pPr>
        <w:spacing w:after="0" w:line="480" w:lineRule="auto"/>
        <w:rPr>
          <w:rFonts w:ascii="Times New Roman" w:hAnsi="Times New Roman" w:cs="Times New Roman"/>
          <w:sz w:val="24"/>
          <w:szCs w:val="24"/>
        </w:rPr>
      </w:pPr>
    </w:p>
    <w:p w:rsidR="008B1C84" w:rsidRDefault="000F2BD5" w:rsidP="00751443">
      <w:pPr>
        <w:pStyle w:val="PargrafodaLista"/>
        <w:spacing w:after="0" w:line="240" w:lineRule="auto"/>
        <w:ind w:left="0"/>
        <w:contextualSpacing w:val="0"/>
        <w:rPr>
          <w:rFonts w:ascii="Times New Roman" w:hAnsi="Times New Roman" w:cs="Times New Roman"/>
          <w:sz w:val="24"/>
          <w:szCs w:val="24"/>
        </w:rPr>
      </w:pPr>
      <w:r w:rsidRPr="000F2BD5">
        <w:rPr>
          <w:rFonts w:ascii="Times New Roman" w:hAnsi="Times New Roman" w:cs="Times New Roman"/>
          <w:sz w:val="24"/>
          <w:szCs w:val="24"/>
        </w:rPr>
        <w:t>______.______.______.</w:t>
      </w:r>
      <w:r w:rsidR="008B1C84" w:rsidRPr="008C2D25">
        <w:rPr>
          <w:rFonts w:ascii="Times New Roman" w:hAnsi="Times New Roman" w:cs="Times New Roman"/>
          <w:sz w:val="24"/>
          <w:szCs w:val="24"/>
        </w:rPr>
        <w:t xml:space="preserve"> 7ª Vara Empresarial da Comarca da Capital. Processo n.º 0398439-14.2013.8.19.0001. Autor: Sociedade Comercial e Importadora Hermes S/A e outro. Juiz de Direito Fernando Viana. Rio de Janeiro, nov. 2013.</w:t>
      </w:r>
    </w:p>
    <w:p w:rsidR="008B1C84" w:rsidRPr="008C2D25" w:rsidRDefault="008B1C84" w:rsidP="00751443">
      <w:pPr>
        <w:pStyle w:val="PargrafodaLista"/>
        <w:spacing w:after="0" w:line="480" w:lineRule="auto"/>
        <w:ind w:left="0"/>
        <w:contextualSpacing w:val="0"/>
        <w:rPr>
          <w:rFonts w:ascii="Times New Roman" w:hAnsi="Times New Roman" w:cs="Times New Roman"/>
          <w:sz w:val="24"/>
          <w:szCs w:val="24"/>
        </w:rPr>
      </w:pPr>
    </w:p>
    <w:p w:rsidR="008B1C84" w:rsidRDefault="000F2BD5" w:rsidP="00751443">
      <w:pPr>
        <w:pStyle w:val="PargrafodaLista"/>
        <w:spacing w:after="0" w:line="240" w:lineRule="auto"/>
        <w:ind w:left="0"/>
        <w:contextualSpacing w:val="0"/>
        <w:rPr>
          <w:rFonts w:ascii="Times New Roman" w:hAnsi="Times New Roman" w:cs="Times New Roman"/>
          <w:sz w:val="24"/>
          <w:szCs w:val="24"/>
        </w:rPr>
      </w:pPr>
      <w:r w:rsidRPr="000F2BD5">
        <w:rPr>
          <w:rFonts w:ascii="Times New Roman" w:hAnsi="Times New Roman" w:cs="Times New Roman"/>
          <w:sz w:val="24"/>
          <w:szCs w:val="24"/>
        </w:rPr>
        <w:t>______.______.______</w:t>
      </w:r>
      <w:proofErr w:type="gramStart"/>
      <w:r w:rsidRPr="000F2BD5">
        <w:rPr>
          <w:rFonts w:ascii="Times New Roman" w:hAnsi="Times New Roman" w:cs="Times New Roman"/>
          <w:sz w:val="24"/>
          <w:szCs w:val="24"/>
        </w:rPr>
        <w:t>.</w:t>
      </w:r>
      <w:proofErr w:type="gramEnd"/>
      <w:r w:rsidR="008B1C84" w:rsidRPr="00900A9D">
        <w:rPr>
          <w:rFonts w:ascii="Times New Roman" w:hAnsi="Times New Roman" w:cs="Times New Roman"/>
          <w:sz w:val="24"/>
          <w:szCs w:val="24"/>
        </w:rPr>
        <w:t>7</w:t>
      </w:r>
      <w:r w:rsidR="008B1C84">
        <w:rPr>
          <w:rFonts w:ascii="Times New Roman" w:hAnsi="Times New Roman" w:cs="Times New Roman"/>
          <w:sz w:val="24"/>
          <w:szCs w:val="24"/>
        </w:rPr>
        <w:t xml:space="preserve">ª </w:t>
      </w:r>
      <w:r w:rsidR="008B1C84" w:rsidRPr="00900A9D">
        <w:rPr>
          <w:rFonts w:ascii="Times New Roman" w:hAnsi="Times New Roman" w:cs="Times New Roman"/>
          <w:sz w:val="24"/>
          <w:szCs w:val="24"/>
        </w:rPr>
        <w:t>Vara Empresarial da Comarca da Capital. Processo n.° 0105323-98.2014.8.19.0001</w:t>
      </w:r>
      <w:r w:rsidR="008B1C84">
        <w:rPr>
          <w:rFonts w:ascii="Times New Roman" w:hAnsi="Times New Roman" w:cs="Times New Roman"/>
          <w:sz w:val="24"/>
          <w:szCs w:val="24"/>
        </w:rPr>
        <w:t>. Autor:</w:t>
      </w:r>
      <w:r w:rsidR="00AB1D49">
        <w:rPr>
          <w:rFonts w:ascii="Times New Roman" w:hAnsi="Times New Roman" w:cs="Times New Roman"/>
          <w:sz w:val="24"/>
          <w:szCs w:val="24"/>
        </w:rPr>
        <w:t xml:space="preserve"> </w:t>
      </w:r>
      <w:proofErr w:type="spellStart"/>
      <w:r w:rsidR="008B1C84" w:rsidRPr="00972AE7">
        <w:rPr>
          <w:rFonts w:ascii="Times New Roman" w:hAnsi="Times New Roman" w:cs="Times New Roman"/>
          <w:sz w:val="24"/>
          <w:szCs w:val="24"/>
        </w:rPr>
        <w:t>Galileo</w:t>
      </w:r>
      <w:proofErr w:type="spellEnd"/>
      <w:r w:rsidR="008B1C84" w:rsidRPr="00972AE7">
        <w:rPr>
          <w:rFonts w:ascii="Times New Roman" w:hAnsi="Times New Roman" w:cs="Times New Roman"/>
          <w:sz w:val="24"/>
          <w:szCs w:val="24"/>
        </w:rPr>
        <w:t xml:space="preserve"> Administração de Recursos Educacionais </w:t>
      </w:r>
      <w:proofErr w:type="gramStart"/>
      <w:r w:rsidR="008B1C84" w:rsidRPr="00972AE7">
        <w:rPr>
          <w:rFonts w:ascii="Times New Roman" w:hAnsi="Times New Roman" w:cs="Times New Roman"/>
          <w:sz w:val="24"/>
          <w:szCs w:val="24"/>
        </w:rPr>
        <w:t>S.A</w:t>
      </w:r>
      <w:r w:rsidR="008B1C84">
        <w:rPr>
          <w:rFonts w:ascii="Times New Roman" w:hAnsi="Times New Roman" w:cs="Times New Roman"/>
          <w:sz w:val="24"/>
          <w:szCs w:val="24"/>
        </w:rPr>
        <w:t>.</w:t>
      </w:r>
      <w:proofErr w:type="gramEnd"/>
      <w:r w:rsidR="008B1C84" w:rsidRPr="008C2D25">
        <w:rPr>
          <w:rFonts w:ascii="Times New Roman" w:hAnsi="Times New Roman" w:cs="Times New Roman"/>
          <w:sz w:val="24"/>
          <w:szCs w:val="24"/>
        </w:rPr>
        <w:t>Juiz de Direito Fernando Viana. Rio de Janeiro</w:t>
      </w:r>
      <w:r w:rsidR="008B1C84">
        <w:rPr>
          <w:rFonts w:ascii="Times New Roman" w:hAnsi="Times New Roman" w:cs="Times New Roman"/>
          <w:sz w:val="24"/>
          <w:szCs w:val="24"/>
        </w:rPr>
        <w:t>,</w:t>
      </w:r>
      <w:r w:rsidR="008B1C84" w:rsidRPr="00900A9D">
        <w:rPr>
          <w:rFonts w:ascii="Times New Roman" w:hAnsi="Times New Roman" w:cs="Times New Roman"/>
          <w:sz w:val="24"/>
          <w:szCs w:val="24"/>
        </w:rPr>
        <w:t xml:space="preserve"> mar. 2011.</w:t>
      </w:r>
    </w:p>
    <w:p w:rsidR="008B1C84" w:rsidRDefault="008B1C84" w:rsidP="00751443">
      <w:pPr>
        <w:pStyle w:val="PargrafodaLista"/>
        <w:spacing w:after="0" w:line="480" w:lineRule="auto"/>
        <w:ind w:left="0"/>
        <w:contextualSpacing w:val="0"/>
        <w:rPr>
          <w:rFonts w:ascii="Times New Roman" w:hAnsi="Times New Roman" w:cs="Times New Roman"/>
          <w:sz w:val="24"/>
          <w:szCs w:val="24"/>
        </w:rPr>
      </w:pPr>
    </w:p>
    <w:p w:rsidR="008B1C84" w:rsidRPr="008B1C84" w:rsidRDefault="000F2BD5" w:rsidP="00751443">
      <w:pPr>
        <w:pStyle w:val="Ttulo2"/>
        <w:shd w:val="clear" w:color="auto" w:fill="FFFFFF"/>
        <w:spacing w:before="0" w:beforeAutospacing="0" w:after="0" w:afterAutospacing="0"/>
        <w:rPr>
          <w:rFonts w:eastAsiaTheme="minorHAnsi"/>
          <w:b w:val="0"/>
          <w:bCs w:val="0"/>
          <w:sz w:val="24"/>
          <w:szCs w:val="24"/>
          <w:lang w:eastAsia="en-US"/>
        </w:rPr>
      </w:pPr>
      <w:r w:rsidRPr="000F2BD5">
        <w:rPr>
          <w:b w:val="0"/>
          <w:sz w:val="24"/>
          <w:szCs w:val="24"/>
        </w:rPr>
        <w:t>______.______.______</w:t>
      </w:r>
      <w:proofErr w:type="gramStart"/>
      <w:r w:rsidRPr="000F2BD5">
        <w:rPr>
          <w:b w:val="0"/>
          <w:sz w:val="24"/>
          <w:szCs w:val="24"/>
        </w:rPr>
        <w:t>.</w:t>
      </w:r>
      <w:proofErr w:type="gramEnd"/>
      <w:r w:rsidR="008B1C84" w:rsidRPr="008B1C84">
        <w:rPr>
          <w:b w:val="0"/>
          <w:sz w:val="24"/>
          <w:szCs w:val="24"/>
        </w:rPr>
        <w:t xml:space="preserve">14ª Câmara Cível. Agravo de Instrumento n.º 0064637-04.2013.8.19.0001. Agravante: </w:t>
      </w:r>
      <w:proofErr w:type="spellStart"/>
      <w:r w:rsidR="008B1C84" w:rsidRPr="008B1C84">
        <w:rPr>
          <w:b w:val="0"/>
          <w:sz w:val="24"/>
          <w:szCs w:val="24"/>
        </w:rPr>
        <w:t>Acciona</w:t>
      </w:r>
      <w:proofErr w:type="spellEnd"/>
      <w:r w:rsidR="008B1C84" w:rsidRPr="008B1C84">
        <w:rPr>
          <w:b w:val="0"/>
          <w:sz w:val="24"/>
          <w:szCs w:val="24"/>
        </w:rPr>
        <w:t xml:space="preserve"> Infraestrutura S.A. Desembargador Relator Gilberto Campista </w:t>
      </w:r>
      <w:proofErr w:type="spellStart"/>
      <w:r w:rsidR="008B1C84" w:rsidRPr="008B1C84">
        <w:rPr>
          <w:b w:val="0"/>
          <w:sz w:val="24"/>
          <w:szCs w:val="24"/>
        </w:rPr>
        <w:t>Guarino</w:t>
      </w:r>
      <w:proofErr w:type="spellEnd"/>
      <w:r w:rsidR="008B1C84" w:rsidRPr="008B1C84">
        <w:rPr>
          <w:b w:val="0"/>
          <w:sz w:val="24"/>
          <w:szCs w:val="24"/>
        </w:rPr>
        <w:t>. Rio de Janeiro, fev. 2014.</w:t>
      </w:r>
    </w:p>
    <w:p w:rsidR="008B1C84" w:rsidRDefault="008B1C84" w:rsidP="00751443">
      <w:pPr>
        <w:pStyle w:val="Ttulo2"/>
        <w:shd w:val="clear" w:color="auto" w:fill="FFFFFF"/>
        <w:spacing w:before="0" w:beforeAutospacing="0" w:after="0" w:afterAutospacing="0" w:line="480" w:lineRule="auto"/>
        <w:rPr>
          <w:rFonts w:eastAsiaTheme="minorHAnsi"/>
          <w:b w:val="0"/>
          <w:bCs w:val="0"/>
          <w:sz w:val="24"/>
          <w:szCs w:val="24"/>
          <w:lang w:eastAsia="en-US"/>
        </w:rPr>
      </w:pPr>
    </w:p>
    <w:p w:rsidR="008820F2" w:rsidRDefault="008820F2" w:rsidP="00751443">
      <w:pPr>
        <w:pStyle w:val="Ttulo2"/>
        <w:shd w:val="clear" w:color="auto" w:fill="FFFFFF"/>
        <w:spacing w:before="0" w:beforeAutospacing="0" w:after="0" w:afterAutospacing="0"/>
        <w:rPr>
          <w:rFonts w:eastAsiaTheme="minorHAnsi"/>
          <w:b w:val="0"/>
          <w:bCs w:val="0"/>
          <w:sz w:val="24"/>
          <w:szCs w:val="24"/>
          <w:lang w:eastAsia="en-US"/>
        </w:rPr>
      </w:pPr>
      <w:r w:rsidRPr="008820F2">
        <w:rPr>
          <w:rFonts w:eastAsiaTheme="minorHAnsi"/>
          <w:b w:val="0"/>
          <w:bCs w:val="0"/>
          <w:sz w:val="24"/>
          <w:szCs w:val="24"/>
          <w:lang w:eastAsia="en-US"/>
        </w:rPr>
        <w:t xml:space="preserve">SCALZILLI, João Pedro, </w:t>
      </w:r>
      <w:proofErr w:type="gramStart"/>
      <w:r w:rsidRPr="008820F2">
        <w:rPr>
          <w:rFonts w:eastAsiaTheme="minorHAnsi"/>
          <w:b w:val="0"/>
          <w:bCs w:val="0"/>
          <w:sz w:val="24"/>
          <w:szCs w:val="24"/>
          <w:lang w:eastAsia="en-US"/>
        </w:rPr>
        <w:t>SPINELLI,</w:t>
      </w:r>
      <w:proofErr w:type="gramEnd"/>
      <w:r w:rsidRPr="008820F2">
        <w:rPr>
          <w:rFonts w:eastAsiaTheme="minorHAnsi"/>
          <w:b w:val="0"/>
          <w:bCs w:val="0"/>
          <w:sz w:val="24"/>
          <w:szCs w:val="24"/>
          <w:lang w:eastAsia="en-US"/>
        </w:rPr>
        <w:t xml:space="preserve">Luis Felipe, TELLECHEA, Rodrigo. </w:t>
      </w:r>
      <w:r w:rsidRPr="008820F2">
        <w:rPr>
          <w:rFonts w:eastAsiaTheme="minorHAnsi"/>
          <w:sz w:val="24"/>
          <w:szCs w:val="24"/>
          <w:lang w:eastAsia="en-US"/>
        </w:rPr>
        <w:t>Recuperação de Empresas e Falência</w:t>
      </w:r>
      <w:r>
        <w:rPr>
          <w:rFonts w:eastAsiaTheme="minorHAnsi"/>
          <w:sz w:val="24"/>
          <w:szCs w:val="24"/>
          <w:lang w:eastAsia="en-US"/>
        </w:rPr>
        <w:t xml:space="preserve"> Teoria e Prática na Lei 11.101/2005</w:t>
      </w:r>
      <w:r w:rsidRPr="008820F2">
        <w:rPr>
          <w:rFonts w:eastAsiaTheme="minorHAnsi"/>
          <w:b w:val="0"/>
          <w:bCs w:val="0"/>
          <w:sz w:val="24"/>
          <w:szCs w:val="24"/>
          <w:lang w:eastAsia="en-US"/>
        </w:rPr>
        <w:t>. 3 ed. São Paulo: Almedina, 2018</w:t>
      </w:r>
      <w:r w:rsidR="004D6ECD">
        <w:rPr>
          <w:rFonts w:eastAsiaTheme="minorHAnsi"/>
          <w:b w:val="0"/>
          <w:bCs w:val="0"/>
          <w:sz w:val="24"/>
          <w:szCs w:val="24"/>
          <w:lang w:eastAsia="en-US"/>
        </w:rPr>
        <w:t>.</w:t>
      </w:r>
    </w:p>
    <w:p w:rsidR="003638C1" w:rsidRDefault="003638C1" w:rsidP="00751443">
      <w:pPr>
        <w:pStyle w:val="Ttulo2"/>
        <w:shd w:val="clear" w:color="auto" w:fill="FFFFFF"/>
        <w:spacing w:before="0" w:beforeAutospacing="0" w:after="0" w:afterAutospacing="0" w:line="480" w:lineRule="auto"/>
        <w:rPr>
          <w:rFonts w:eastAsiaTheme="minorHAnsi"/>
          <w:b w:val="0"/>
          <w:bCs w:val="0"/>
          <w:sz w:val="24"/>
          <w:szCs w:val="24"/>
          <w:lang w:eastAsia="en-US"/>
        </w:rPr>
      </w:pPr>
    </w:p>
    <w:p w:rsidR="00C92F23" w:rsidRPr="00C92F23" w:rsidRDefault="004D6ECD" w:rsidP="00751443">
      <w:pPr>
        <w:pStyle w:val="Textodenotaderodap"/>
        <w:rPr>
          <w:rFonts w:ascii="Times New Roman" w:hAnsi="Times New Roman" w:cs="Times New Roman"/>
          <w:color w:val="000000"/>
          <w:sz w:val="24"/>
          <w:szCs w:val="24"/>
        </w:rPr>
      </w:pPr>
      <w:r w:rsidRPr="004D6ECD">
        <w:rPr>
          <w:rFonts w:ascii="Times New Roman" w:hAnsi="Times New Roman" w:cs="Times New Roman"/>
          <w:color w:val="000000"/>
          <w:sz w:val="24"/>
          <w:szCs w:val="24"/>
        </w:rPr>
        <w:t xml:space="preserve">VALVERDE, Trajano de Miranda. </w:t>
      </w:r>
      <w:r w:rsidRPr="004D6ECD">
        <w:rPr>
          <w:rFonts w:ascii="Times New Roman" w:hAnsi="Times New Roman" w:cs="Times New Roman"/>
          <w:b/>
          <w:color w:val="000000"/>
          <w:sz w:val="24"/>
          <w:szCs w:val="24"/>
        </w:rPr>
        <w:t>Comentários a Lei de falência: Decreto Lei n 7661, de 21 de setembro de 1945</w:t>
      </w:r>
      <w:r w:rsidRPr="004D6ECD">
        <w:rPr>
          <w:rFonts w:ascii="Times New Roman" w:hAnsi="Times New Roman" w:cs="Times New Roman"/>
          <w:color w:val="000000"/>
          <w:sz w:val="24"/>
          <w:szCs w:val="24"/>
        </w:rPr>
        <w:t>. 4 ed. rev. e atualizada por J. A. Penalva Santos e Paulo Penalva Santos. Rio de Janeiro</w:t>
      </w:r>
      <w:r>
        <w:rPr>
          <w:rFonts w:ascii="Times New Roman" w:hAnsi="Times New Roman" w:cs="Times New Roman"/>
          <w:color w:val="000000"/>
          <w:sz w:val="24"/>
          <w:szCs w:val="24"/>
        </w:rPr>
        <w:t>:</w:t>
      </w:r>
      <w:r w:rsidRPr="004D6ECD">
        <w:rPr>
          <w:rFonts w:ascii="Times New Roman" w:hAnsi="Times New Roman" w:cs="Times New Roman"/>
          <w:color w:val="000000"/>
          <w:sz w:val="24"/>
          <w:szCs w:val="24"/>
        </w:rPr>
        <w:t xml:space="preserve"> Forense, 1999.</w:t>
      </w:r>
      <w:r>
        <w:rPr>
          <w:rFonts w:ascii="Times New Roman" w:hAnsi="Times New Roman" w:cs="Times New Roman"/>
          <w:color w:val="000000"/>
          <w:sz w:val="24"/>
          <w:szCs w:val="24"/>
        </w:rPr>
        <w:t xml:space="preserve"> 2 v.</w:t>
      </w:r>
    </w:p>
    <w:sectPr w:rsidR="00C92F23" w:rsidRPr="00C92F23" w:rsidSect="00A54AF8">
      <w:headerReference w:type="default" r:id="rId10"/>
      <w:footerReference w:type="default" r:id="rId11"/>
      <w:footnotePr>
        <w:numRestart w:val="eachSect"/>
      </w:footnotePr>
      <w:pgSz w:w="11906" w:h="16838" w:code="9"/>
      <w:pgMar w:top="1701"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147" w:rsidRDefault="00FF1147" w:rsidP="000137A7">
      <w:pPr>
        <w:spacing w:after="0" w:line="240" w:lineRule="auto"/>
      </w:pPr>
      <w:r>
        <w:separator/>
      </w:r>
    </w:p>
  </w:endnote>
  <w:endnote w:type="continuationSeparator" w:id="0">
    <w:p w:rsidR="00FF1147" w:rsidRDefault="00FF1147" w:rsidP="000137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variable"/>
    <w:sig w:usb0="E00002FF" w:usb1="5000205A"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83" w:rsidRDefault="00CD2D83">
    <w:pPr>
      <w:pStyle w:val="Rodap"/>
      <w:jc w:val="center"/>
    </w:pPr>
  </w:p>
  <w:p w:rsidR="00CD2D83" w:rsidRDefault="00CD2D8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147" w:rsidRDefault="00FF1147" w:rsidP="000137A7">
      <w:pPr>
        <w:spacing w:after="0" w:line="240" w:lineRule="auto"/>
      </w:pPr>
      <w:r>
        <w:separator/>
      </w:r>
    </w:p>
  </w:footnote>
  <w:footnote w:type="continuationSeparator" w:id="0">
    <w:p w:rsidR="00FF1147" w:rsidRDefault="00FF1147" w:rsidP="000137A7">
      <w:pPr>
        <w:spacing w:after="0" w:line="240" w:lineRule="auto"/>
      </w:pPr>
      <w:r>
        <w:continuationSeparator/>
      </w:r>
    </w:p>
  </w:footnote>
  <w:footnote w:id="1">
    <w:p w:rsidR="00305FF9" w:rsidRDefault="00305FF9">
      <w:pPr>
        <w:pStyle w:val="Textodenotaderodap"/>
      </w:pPr>
      <w:r w:rsidRPr="00305FF9">
        <w:rPr>
          <w:rStyle w:val="Refdenotaderodap"/>
        </w:rPr>
        <w:sym w:font="Symbol" w:char="F02A"/>
      </w:r>
      <w:r w:rsidRPr="00FC7929">
        <w:rPr>
          <w:rFonts w:ascii="Times New Roman" w:hAnsi="Times New Roman" w:cs="Times New Roman"/>
          <w:color w:val="000000" w:themeColor="text1"/>
        </w:rPr>
        <w:t xml:space="preserve">Mestre em Direito Econômico pela Pontifícia Universidade Católica do Paraná (PUC-PR). Doutor em Direito Pontifícia Universidade Católica de São Paulo (PUC-SP). Pós-Doutorado na Faculdade de Direito da Universidade de Lisboa (bolsa CAPES). Professor Titular na Pontifícia Universidade Católica do Paraná (PUC-PR). Advogado. E-mail: </w:t>
      </w:r>
      <w:hyperlink r:id="rId1" w:history="1">
        <w:r w:rsidRPr="00FC7929">
          <w:rPr>
            <w:rStyle w:val="Hyperlink"/>
            <w:rFonts w:ascii="Times New Roman" w:hAnsi="Times New Roman" w:cs="Times New Roman"/>
            <w:color w:val="000000" w:themeColor="text1"/>
          </w:rPr>
          <w:t>oksandro.goncalves@pucpr.br</w:t>
        </w:r>
      </w:hyperlink>
      <w:r w:rsidRPr="00FC7929">
        <w:rPr>
          <w:rFonts w:ascii="Times New Roman" w:hAnsi="Times New Roman" w:cs="Times New Roman"/>
          <w:color w:val="000000" w:themeColor="text1"/>
        </w:rPr>
        <w:t xml:space="preserve">, ORCID </w:t>
      </w:r>
      <w:hyperlink r:id="rId2" w:tgtFrame="_blank" w:history="1">
        <w:r w:rsidRPr="00FC7929">
          <w:rPr>
            <w:rStyle w:val="Hyperlink"/>
            <w:rFonts w:ascii="Times New Roman" w:hAnsi="Times New Roman" w:cs="Times New Roman"/>
            <w:color w:val="000000" w:themeColor="text1"/>
          </w:rPr>
          <w:t>http://orcid.org/0000-0002-6873-5156</w:t>
        </w:r>
      </w:hyperlink>
    </w:p>
  </w:footnote>
  <w:footnote w:id="2">
    <w:p w:rsidR="00DD0B89" w:rsidRPr="00DD0B89" w:rsidRDefault="00DD0B89" w:rsidP="00DD0B89">
      <w:pPr>
        <w:pStyle w:val="Textodenotaderodap"/>
      </w:pPr>
      <w:r w:rsidRPr="00DD0B89">
        <w:rPr>
          <w:rStyle w:val="Refdenotaderodap"/>
        </w:rPr>
        <w:sym w:font="Symbol" w:char="F02A"/>
      </w:r>
      <w:r w:rsidRPr="00DD0B89">
        <w:rPr>
          <w:rFonts w:ascii="Times New Roman" w:hAnsi="Times New Roman" w:cs="Times New Roman"/>
        </w:rPr>
        <w:t>Advogado. Graduado em Direito (UFRJ); Mestrado em Ciências Contábeis (UERJ). Doutorado em Direito em curso na UERJ, linha de pesquisa Empresa e Atividades Econômicas.</w:t>
      </w:r>
      <w:r>
        <w:rPr>
          <w:rFonts w:ascii="Times New Roman" w:hAnsi="Times New Roman" w:cs="Times New Roman"/>
        </w:rPr>
        <w:t xml:space="preserve"> E-mail: </w:t>
      </w:r>
      <w:r w:rsidR="00DF2919" w:rsidRPr="00DF2919">
        <w:rPr>
          <w:rFonts w:ascii="Times New Roman" w:hAnsi="Times New Roman" w:cs="Times New Roman"/>
          <w:u w:val="single"/>
        </w:rPr>
        <w:t>gustavo_licks@hotmail.com</w:t>
      </w:r>
      <w:r w:rsidR="00DF2919">
        <w:rPr>
          <w:rFonts w:ascii="Times New Roman" w:hAnsi="Times New Roman" w:cs="Times New Roman"/>
          <w:u w:val="single"/>
        </w:rPr>
        <w:t xml:space="preserve">, </w:t>
      </w:r>
      <w:r w:rsidR="00DF2919" w:rsidRPr="00DF2919">
        <w:rPr>
          <w:rFonts w:ascii="Times New Roman" w:hAnsi="Times New Roman" w:cs="Times New Roman"/>
        </w:rPr>
        <w:t>ORCID:</w:t>
      </w:r>
      <w:r w:rsidR="00DF2919">
        <w:rPr>
          <w:rFonts w:ascii="Times New Roman" w:hAnsi="Times New Roman" w:cs="Times New Roman"/>
          <w:u w:val="single"/>
        </w:rPr>
        <w:t xml:space="preserve"> </w:t>
      </w:r>
      <w:r w:rsidR="00DF2919" w:rsidRPr="00DF2919">
        <w:rPr>
          <w:rFonts w:ascii="Times New Roman" w:hAnsi="Times New Roman" w:cs="Times New Roman"/>
          <w:u w:val="single"/>
        </w:rPr>
        <w:t>http://orcid.org/0000-0002-0192-7567</w:t>
      </w:r>
    </w:p>
    <w:p w:rsidR="00DD0B89" w:rsidRDefault="00DD0B89">
      <w:pPr>
        <w:pStyle w:val="Textodenotaderodap"/>
      </w:pPr>
    </w:p>
  </w:footnote>
  <w:footnote w:id="3">
    <w:p w:rsidR="00305FF9" w:rsidRPr="00305FF9" w:rsidRDefault="00305FF9" w:rsidP="00305FF9">
      <w:pPr>
        <w:pStyle w:val="Textodenotaderodap"/>
      </w:pPr>
      <w:r>
        <w:rPr>
          <w:rStyle w:val="Refdenotaderodap"/>
        </w:rPr>
        <w:footnoteRef/>
      </w:r>
      <w:r w:rsidRPr="00305FF9">
        <w:rPr>
          <w:rFonts w:ascii="Times New Roman" w:hAnsi="Times New Roman" w:cs="Times New Roman"/>
        </w:rPr>
        <w:t>Sobre análise horizontal, Matarazzo ensina que “mostrar a evolução de cada conta das demonstrações financeiras e, pela comparação entre si, permitir tirar conclusões sobre a evolução da empresa”. (MATARAZZO, 1997, p.256).</w:t>
      </w:r>
    </w:p>
    <w:p w:rsidR="00305FF9" w:rsidRDefault="00305FF9">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415390"/>
      <w:docPartObj>
        <w:docPartGallery w:val="Page Numbers (Top of Page)"/>
        <w:docPartUnique/>
      </w:docPartObj>
    </w:sdtPr>
    <w:sdtContent>
      <w:p w:rsidR="00A54AF8" w:rsidRDefault="00F62767">
        <w:pPr>
          <w:pStyle w:val="Cabealho"/>
          <w:jc w:val="right"/>
        </w:pPr>
        <w:r>
          <w:fldChar w:fldCharType="begin"/>
        </w:r>
        <w:r w:rsidR="00A54AF8">
          <w:instrText>PAGE   \* MERGEFORMAT</w:instrText>
        </w:r>
        <w:r>
          <w:fldChar w:fldCharType="separate"/>
        </w:r>
        <w:r w:rsidR="00472D32">
          <w:rPr>
            <w:noProof/>
          </w:rPr>
          <w:t>19</w:t>
        </w:r>
        <w:r>
          <w:fldChar w:fldCharType="end"/>
        </w:r>
      </w:p>
    </w:sdtContent>
  </w:sdt>
  <w:p w:rsidR="00B60A9F" w:rsidRDefault="00B60A9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6F2"/>
    <w:multiLevelType w:val="hybridMultilevel"/>
    <w:tmpl w:val="91BC7D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21EC8"/>
    <w:multiLevelType w:val="hybridMultilevel"/>
    <w:tmpl w:val="9DCC15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96696D"/>
    <w:multiLevelType w:val="multilevel"/>
    <w:tmpl w:val="809EB3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822277"/>
    <w:multiLevelType w:val="hybridMultilevel"/>
    <w:tmpl w:val="0E926572"/>
    <w:lvl w:ilvl="0" w:tplc="3EA0D32C">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A8559EE"/>
    <w:multiLevelType w:val="hybridMultilevel"/>
    <w:tmpl w:val="5C36FA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103FAF"/>
    <w:multiLevelType w:val="hybridMultilevel"/>
    <w:tmpl w:val="CA743D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6D464C"/>
    <w:multiLevelType w:val="hybridMultilevel"/>
    <w:tmpl w:val="C0ACFB34"/>
    <w:lvl w:ilvl="0" w:tplc="5C72E6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1E829A1"/>
    <w:multiLevelType w:val="hybridMultilevel"/>
    <w:tmpl w:val="9DCC15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51A482C"/>
    <w:multiLevelType w:val="hybridMultilevel"/>
    <w:tmpl w:val="15A0203A"/>
    <w:lvl w:ilvl="0" w:tplc="8B3042F4">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nsid w:val="45841439"/>
    <w:multiLevelType w:val="hybridMultilevel"/>
    <w:tmpl w:val="E90E59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9353685"/>
    <w:multiLevelType w:val="hybridMultilevel"/>
    <w:tmpl w:val="32321068"/>
    <w:lvl w:ilvl="0" w:tplc="B652EC6A">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1">
    <w:nsid w:val="507D1E99"/>
    <w:multiLevelType w:val="hybridMultilevel"/>
    <w:tmpl w:val="39143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2500929"/>
    <w:multiLevelType w:val="hybridMultilevel"/>
    <w:tmpl w:val="EF6A7EFC"/>
    <w:lvl w:ilvl="0" w:tplc="52CE3FBE">
      <w:start w:val="10"/>
      <w:numFmt w:val="decimal"/>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3">
    <w:nsid w:val="59E73988"/>
    <w:multiLevelType w:val="multilevel"/>
    <w:tmpl w:val="71483A8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CDE087D"/>
    <w:multiLevelType w:val="hybridMultilevel"/>
    <w:tmpl w:val="AB8A48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F2A5C9F"/>
    <w:multiLevelType w:val="hybridMultilevel"/>
    <w:tmpl w:val="F8FA1956"/>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F914DFB"/>
    <w:multiLevelType w:val="hybridMultilevel"/>
    <w:tmpl w:val="97DEA0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26B3BF8"/>
    <w:multiLevelType w:val="hybridMultilevel"/>
    <w:tmpl w:val="56429D0C"/>
    <w:lvl w:ilvl="0" w:tplc="0416000F">
      <w:start w:val="1"/>
      <w:numFmt w:val="decimal"/>
      <w:lvlText w:val="%1."/>
      <w:lvlJc w:val="left"/>
      <w:pPr>
        <w:ind w:left="717" w:hanging="360"/>
      </w:pPr>
    </w:lvl>
    <w:lvl w:ilvl="1" w:tplc="04160019" w:tentative="1">
      <w:start w:val="1"/>
      <w:numFmt w:val="lowerLetter"/>
      <w:lvlText w:val="%2."/>
      <w:lvlJc w:val="left"/>
      <w:pPr>
        <w:ind w:left="1514" w:hanging="360"/>
      </w:pPr>
    </w:lvl>
    <w:lvl w:ilvl="2" w:tplc="0416001B" w:tentative="1">
      <w:start w:val="1"/>
      <w:numFmt w:val="lowerRoman"/>
      <w:lvlText w:val="%3."/>
      <w:lvlJc w:val="right"/>
      <w:pPr>
        <w:ind w:left="2234" w:hanging="180"/>
      </w:pPr>
    </w:lvl>
    <w:lvl w:ilvl="3" w:tplc="0416000F" w:tentative="1">
      <w:start w:val="1"/>
      <w:numFmt w:val="decimal"/>
      <w:lvlText w:val="%4."/>
      <w:lvlJc w:val="left"/>
      <w:pPr>
        <w:ind w:left="2954" w:hanging="360"/>
      </w:pPr>
    </w:lvl>
    <w:lvl w:ilvl="4" w:tplc="04160019" w:tentative="1">
      <w:start w:val="1"/>
      <w:numFmt w:val="lowerLetter"/>
      <w:lvlText w:val="%5."/>
      <w:lvlJc w:val="left"/>
      <w:pPr>
        <w:ind w:left="3674" w:hanging="360"/>
      </w:pPr>
    </w:lvl>
    <w:lvl w:ilvl="5" w:tplc="0416001B" w:tentative="1">
      <w:start w:val="1"/>
      <w:numFmt w:val="lowerRoman"/>
      <w:lvlText w:val="%6."/>
      <w:lvlJc w:val="right"/>
      <w:pPr>
        <w:ind w:left="4394" w:hanging="180"/>
      </w:pPr>
    </w:lvl>
    <w:lvl w:ilvl="6" w:tplc="0416000F" w:tentative="1">
      <w:start w:val="1"/>
      <w:numFmt w:val="decimal"/>
      <w:lvlText w:val="%7."/>
      <w:lvlJc w:val="left"/>
      <w:pPr>
        <w:ind w:left="5114" w:hanging="360"/>
      </w:pPr>
    </w:lvl>
    <w:lvl w:ilvl="7" w:tplc="04160019" w:tentative="1">
      <w:start w:val="1"/>
      <w:numFmt w:val="lowerLetter"/>
      <w:lvlText w:val="%8."/>
      <w:lvlJc w:val="left"/>
      <w:pPr>
        <w:ind w:left="5834" w:hanging="360"/>
      </w:pPr>
    </w:lvl>
    <w:lvl w:ilvl="8" w:tplc="0416001B" w:tentative="1">
      <w:start w:val="1"/>
      <w:numFmt w:val="lowerRoman"/>
      <w:lvlText w:val="%9."/>
      <w:lvlJc w:val="right"/>
      <w:pPr>
        <w:ind w:left="6554" w:hanging="180"/>
      </w:pPr>
    </w:lvl>
  </w:abstractNum>
  <w:abstractNum w:abstractNumId="18">
    <w:nsid w:val="731E15F5"/>
    <w:multiLevelType w:val="hybridMultilevel"/>
    <w:tmpl w:val="97DEA0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7"/>
  </w:num>
  <w:num w:numId="3">
    <w:abstractNumId w:val="1"/>
  </w:num>
  <w:num w:numId="4">
    <w:abstractNumId w:val="15"/>
  </w:num>
  <w:num w:numId="5">
    <w:abstractNumId w:val="16"/>
  </w:num>
  <w:num w:numId="6">
    <w:abstractNumId w:val="18"/>
  </w:num>
  <w:num w:numId="7">
    <w:abstractNumId w:val="3"/>
  </w:num>
  <w:num w:numId="8">
    <w:abstractNumId w:val="11"/>
  </w:num>
  <w:num w:numId="9">
    <w:abstractNumId w:val="0"/>
  </w:num>
  <w:num w:numId="10">
    <w:abstractNumId w:val="5"/>
  </w:num>
  <w:num w:numId="11">
    <w:abstractNumId w:val="9"/>
  </w:num>
  <w:num w:numId="12">
    <w:abstractNumId w:val="17"/>
  </w:num>
  <w:num w:numId="13">
    <w:abstractNumId w:val="4"/>
  </w:num>
  <w:num w:numId="14">
    <w:abstractNumId w:val="6"/>
  </w:num>
  <w:num w:numId="15">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7"/>
  </w:hdrShapeDefaults>
  <w:footnotePr>
    <w:numRestart w:val="eachSect"/>
    <w:footnote w:id="-1"/>
    <w:footnote w:id="0"/>
  </w:footnotePr>
  <w:endnotePr>
    <w:endnote w:id="-1"/>
    <w:endnote w:id="0"/>
  </w:endnotePr>
  <w:compat/>
  <w:rsids>
    <w:rsidRoot w:val="00E1566B"/>
    <w:rsid w:val="000013AF"/>
    <w:rsid w:val="00002F1B"/>
    <w:rsid w:val="00003E2C"/>
    <w:rsid w:val="00004F74"/>
    <w:rsid w:val="00011DDA"/>
    <w:rsid w:val="00011EB9"/>
    <w:rsid w:val="000127C7"/>
    <w:rsid w:val="00012AC4"/>
    <w:rsid w:val="0001361B"/>
    <w:rsid w:val="000137A7"/>
    <w:rsid w:val="00013AE3"/>
    <w:rsid w:val="0001722B"/>
    <w:rsid w:val="00021502"/>
    <w:rsid w:val="000226A3"/>
    <w:rsid w:val="00024F21"/>
    <w:rsid w:val="0002563E"/>
    <w:rsid w:val="000328CD"/>
    <w:rsid w:val="000348CC"/>
    <w:rsid w:val="000350BC"/>
    <w:rsid w:val="00037DE1"/>
    <w:rsid w:val="00046F56"/>
    <w:rsid w:val="00051453"/>
    <w:rsid w:val="00051853"/>
    <w:rsid w:val="00052BB0"/>
    <w:rsid w:val="00053616"/>
    <w:rsid w:val="0005538F"/>
    <w:rsid w:val="000574B0"/>
    <w:rsid w:val="000616DF"/>
    <w:rsid w:val="000617B8"/>
    <w:rsid w:val="00066F5E"/>
    <w:rsid w:val="00067872"/>
    <w:rsid w:val="00070892"/>
    <w:rsid w:val="00073636"/>
    <w:rsid w:val="00073699"/>
    <w:rsid w:val="00075955"/>
    <w:rsid w:val="00075F16"/>
    <w:rsid w:val="00076895"/>
    <w:rsid w:val="00077BD9"/>
    <w:rsid w:val="00080AEB"/>
    <w:rsid w:val="00080F69"/>
    <w:rsid w:val="0008200A"/>
    <w:rsid w:val="00086389"/>
    <w:rsid w:val="00093AC1"/>
    <w:rsid w:val="00097477"/>
    <w:rsid w:val="000A2AFA"/>
    <w:rsid w:val="000A2F5E"/>
    <w:rsid w:val="000A45E3"/>
    <w:rsid w:val="000A670A"/>
    <w:rsid w:val="000A70E2"/>
    <w:rsid w:val="000B043F"/>
    <w:rsid w:val="000B581C"/>
    <w:rsid w:val="000C125B"/>
    <w:rsid w:val="000C140C"/>
    <w:rsid w:val="000C207B"/>
    <w:rsid w:val="000C2CC5"/>
    <w:rsid w:val="000C369C"/>
    <w:rsid w:val="000D1A9B"/>
    <w:rsid w:val="000D3F31"/>
    <w:rsid w:val="000D5241"/>
    <w:rsid w:val="000D65D0"/>
    <w:rsid w:val="000D751A"/>
    <w:rsid w:val="000D78A0"/>
    <w:rsid w:val="000E0905"/>
    <w:rsid w:val="000F1960"/>
    <w:rsid w:val="000F1DD8"/>
    <w:rsid w:val="000F2BD5"/>
    <w:rsid w:val="000F585F"/>
    <w:rsid w:val="000F7518"/>
    <w:rsid w:val="0010138A"/>
    <w:rsid w:val="00102595"/>
    <w:rsid w:val="001039C5"/>
    <w:rsid w:val="00104792"/>
    <w:rsid w:val="001062D0"/>
    <w:rsid w:val="00107E0B"/>
    <w:rsid w:val="00111908"/>
    <w:rsid w:val="00111B53"/>
    <w:rsid w:val="0011201B"/>
    <w:rsid w:val="00112F8E"/>
    <w:rsid w:val="001132FD"/>
    <w:rsid w:val="00114D5B"/>
    <w:rsid w:val="00115D21"/>
    <w:rsid w:val="00122AF0"/>
    <w:rsid w:val="00123B48"/>
    <w:rsid w:val="00124905"/>
    <w:rsid w:val="00124A85"/>
    <w:rsid w:val="00126088"/>
    <w:rsid w:val="00130BD4"/>
    <w:rsid w:val="001314FC"/>
    <w:rsid w:val="001317E9"/>
    <w:rsid w:val="001325D3"/>
    <w:rsid w:val="0013364A"/>
    <w:rsid w:val="00137CC5"/>
    <w:rsid w:val="001429AD"/>
    <w:rsid w:val="00142CDF"/>
    <w:rsid w:val="0014373F"/>
    <w:rsid w:val="00145606"/>
    <w:rsid w:val="00146EB4"/>
    <w:rsid w:val="001505FE"/>
    <w:rsid w:val="001516C5"/>
    <w:rsid w:val="0015175F"/>
    <w:rsid w:val="00153F50"/>
    <w:rsid w:val="00155CEB"/>
    <w:rsid w:val="00156FDA"/>
    <w:rsid w:val="00161A1B"/>
    <w:rsid w:val="001623AD"/>
    <w:rsid w:val="00164A61"/>
    <w:rsid w:val="00171B83"/>
    <w:rsid w:val="00172103"/>
    <w:rsid w:val="0017637E"/>
    <w:rsid w:val="00176582"/>
    <w:rsid w:val="0018298C"/>
    <w:rsid w:val="00182BE2"/>
    <w:rsid w:val="0018403B"/>
    <w:rsid w:val="001857AE"/>
    <w:rsid w:val="00186E96"/>
    <w:rsid w:val="0018757E"/>
    <w:rsid w:val="00193787"/>
    <w:rsid w:val="00194EC9"/>
    <w:rsid w:val="0019673B"/>
    <w:rsid w:val="00196BAA"/>
    <w:rsid w:val="00196E64"/>
    <w:rsid w:val="00197636"/>
    <w:rsid w:val="001A064B"/>
    <w:rsid w:val="001A4B4E"/>
    <w:rsid w:val="001A5087"/>
    <w:rsid w:val="001B10F6"/>
    <w:rsid w:val="001C46C1"/>
    <w:rsid w:val="001C5459"/>
    <w:rsid w:val="001C5BBF"/>
    <w:rsid w:val="001C620D"/>
    <w:rsid w:val="001C68A9"/>
    <w:rsid w:val="001C6913"/>
    <w:rsid w:val="001D2DA5"/>
    <w:rsid w:val="001D2E4A"/>
    <w:rsid w:val="001D30D2"/>
    <w:rsid w:val="001D3139"/>
    <w:rsid w:val="001D3FFF"/>
    <w:rsid w:val="001D413D"/>
    <w:rsid w:val="001D4B78"/>
    <w:rsid w:val="001D52DA"/>
    <w:rsid w:val="001D646D"/>
    <w:rsid w:val="001E0256"/>
    <w:rsid w:val="001E03D7"/>
    <w:rsid w:val="001E2C61"/>
    <w:rsid w:val="001E31BB"/>
    <w:rsid w:val="001E41C7"/>
    <w:rsid w:val="001E67E5"/>
    <w:rsid w:val="001F1E35"/>
    <w:rsid w:val="001F279D"/>
    <w:rsid w:val="001F299B"/>
    <w:rsid w:val="001F695E"/>
    <w:rsid w:val="001F7CCB"/>
    <w:rsid w:val="002024B0"/>
    <w:rsid w:val="00204188"/>
    <w:rsid w:val="00207746"/>
    <w:rsid w:val="00207918"/>
    <w:rsid w:val="002138A0"/>
    <w:rsid w:val="0021583C"/>
    <w:rsid w:val="00216A04"/>
    <w:rsid w:val="0022426B"/>
    <w:rsid w:val="00227A4F"/>
    <w:rsid w:val="0023665B"/>
    <w:rsid w:val="00240A71"/>
    <w:rsid w:val="00242416"/>
    <w:rsid w:val="0024361A"/>
    <w:rsid w:val="002437FD"/>
    <w:rsid w:val="00247D98"/>
    <w:rsid w:val="00252CAC"/>
    <w:rsid w:val="00253A31"/>
    <w:rsid w:val="0025461F"/>
    <w:rsid w:val="002547CC"/>
    <w:rsid w:val="00255B5E"/>
    <w:rsid w:val="002609DF"/>
    <w:rsid w:val="0026473C"/>
    <w:rsid w:val="00264CA1"/>
    <w:rsid w:val="002661A3"/>
    <w:rsid w:val="00271D06"/>
    <w:rsid w:val="002724A8"/>
    <w:rsid w:val="00273402"/>
    <w:rsid w:val="002739BA"/>
    <w:rsid w:val="002745D6"/>
    <w:rsid w:val="00274DF1"/>
    <w:rsid w:val="00275DBE"/>
    <w:rsid w:val="002830AF"/>
    <w:rsid w:val="00284042"/>
    <w:rsid w:val="002840F3"/>
    <w:rsid w:val="0028505C"/>
    <w:rsid w:val="00286420"/>
    <w:rsid w:val="00290589"/>
    <w:rsid w:val="00290C14"/>
    <w:rsid w:val="00292112"/>
    <w:rsid w:val="00292FB8"/>
    <w:rsid w:val="002933F8"/>
    <w:rsid w:val="00294A1F"/>
    <w:rsid w:val="002A2AB0"/>
    <w:rsid w:val="002A62F0"/>
    <w:rsid w:val="002A7004"/>
    <w:rsid w:val="002B10BB"/>
    <w:rsid w:val="002B3F99"/>
    <w:rsid w:val="002B54A3"/>
    <w:rsid w:val="002C035D"/>
    <w:rsid w:val="002C29CA"/>
    <w:rsid w:val="002C3733"/>
    <w:rsid w:val="002C4210"/>
    <w:rsid w:val="002D1042"/>
    <w:rsid w:val="002E1B6F"/>
    <w:rsid w:val="002E27ED"/>
    <w:rsid w:val="002E3F63"/>
    <w:rsid w:val="002E6712"/>
    <w:rsid w:val="002E747D"/>
    <w:rsid w:val="002F067D"/>
    <w:rsid w:val="002F173B"/>
    <w:rsid w:val="002F221F"/>
    <w:rsid w:val="002F230D"/>
    <w:rsid w:val="002F359D"/>
    <w:rsid w:val="002F466B"/>
    <w:rsid w:val="002F6465"/>
    <w:rsid w:val="002F6AE7"/>
    <w:rsid w:val="0030095E"/>
    <w:rsid w:val="0030308A"/>
    <w:rsid w:val="00304CDE"/>
    <w:rsid w:val="00305FF9"/>
    <w:rsid w:val="003075AF"/>
    <w:rsid w:val="0031410A"/>
    <w:rsid w:val="00314EC1"/>
    <w:rsid w:val="0031580C"/>
    <w:rsid w:val="00323EBC"/>
    <w:rsid w:val="00323F37"/>
    <w:rsid w:val="0032417B"/>
    <w:rsid w:val="00326003"/>
    <w:rsid w:val="00327FBA"/>
    <w:rsid w:val="00331F6A"/>
    <w:rsid w:val="003350E4"/>
    <w:rsid w:val="00340101"/>
    <w:rsid w:val="00340462"/>
    <w:rsid w:val="003416E6"/>
    <w:rsid w:val="00351AC0"/>
    <w:rsid w:val="00351BCA"/>
    <w:rsid w:val="00351C84"/>
    <w:rsid w:val="00352B5E"/>
    <w:rsid w:val="00354A1D"/>
    <w:rsid w:val="003600AA"/>
    <w:rsid w:val="00361925"/>
    <w:rsid w:val="003634CB"/>
    <w:rsid w:val="00363777"/>
    <w:rsid w:val="003638C1"/>
    <w:rsid w:val="00363D27"/>
    <w:rsid w:val="003702DC"/>
    <w:rsid w:val="00373E8C"/>
    <w:rsid w:val="0038119F"/>
    <w:rsid w:val="003815CE"/>
    <w:rsid w:val="003830E2"/>
    <w:rsid w:val="00387F7F"/>
    <w:rsid w:val="003905E3"/>
    <w:rsid w:val="00390D1E"/>
    <w:rsid w:val="003910AD"/>
    <w:rsid w:val="003913EF"/>
    <w:rsid w:val="0039683E"/>
    <w:rsid w:val="003A0267"/>
    <w:rsid w:val="003A4983"/>
    <w:rsid w:val="003A66F5"/>
    <w:rsid w:val="003A7E32"/>
    <w:rsid w:val="003B06D9"/>
    <w:rsid w:val="003B67AC"/>
    <w:rsid w:val="003B730B"/>
    <w:rsid w:val="003C1E12"/>
    <w:rsid w:val="003C39E3"/>
    <w:rsid w:val="003C782A"/>
    <w:rsid w:val="003D14F8"/>
    <w:rsid w:val="003D24B1"/>
    <w:rsid w:val="003D35AF"/>
    <w:rsid w:val="003D650B"/>
    <w:rsid w:val="003D6E98"/>
    <w:rsid w:val="003D73AF"/>
    <w:rsid w:val="003D7CD5"/>
    <w:rsid w:val="003E0470"/>
    <w:rsid w:val="003E345F"/>
    <w:rsid w:val="003E388C"/>
    <w:rsid w:val="003E70C1"/>
    <w:rsid w:val="003E7680"/>
    <w:rsid w:val="003E7AED"/>
    <w:rsid w:val="003F25A6"/>
    <w:rsid w:val="003F30A0"/>
    <w:rsid w:val="003F5710"/>
    <w:rsid w:val="003F7BCD"/>
    <w:rsid w:val="00401867"/>
    <w:rsid w:val="004042DB"/>
    <w:rsid w:val="00407375"/>
    <w:rsid w:val="004103D9"/>
    <w:rsid w:val="004164BE"/>
    <w:rsid w:val="004165D7"/>
    <w:rsid w:val="004178AE"/>
    <w:rsid w:val="0042062F"/>
    <w:rsid w:val="00426A46"/>
    <w:rsid w:val="00435651"/>
    <w:rsid w:val="00435C49"/>
    <w:rsid w:val="00437709"/>
    <w:rsid w:val="00447204"/>
    <w:rsid w:val="004505E9"/>
    <w:rsid w:val="00451F13"/>
    <w:rsid w:val="004655C4"/>
    <w:rsid w:val="00465B9C"/>
    <w:rsid w:val="00467538"/>
    <w:rsid w:val="00471918"/>
    <w:rsid w:val="00472D32"/>
    <w:rsid w:val="0047511A"/>
    <w:rsid w:val="00477AB1"/>
    <w:rsid w:val="00484E8B"/>
    <w:rsid w:val="00485B4F"/>
    <w:rsid w:val="00491024"/>
    <w:rsid w:val="00494B0C"/>
    <w:rsid w:val="00495B4A"/>
    <w:rsid w:val="00497B55"/>
    <w:rsid w:val="004A0BAF"/>
    <w:rsid w:val="004A2FA9"/>
    <w:rsid w:val="004A6F8C"/>
    <w:rsid w:val="004B0B73"/>
    <w:rsid w:val="004B5D1E"/>
    <w:rsid w:val="004C072C"/>
    <w:rsid w:val="004C0CDE"/>
    <w:rsid w:val="004C0D78"/>
    <w:rsid w:val="004C33DA"/>
    <w:rsid w:val="004C671E"/>
    <w:rsid w:val="004C6E2B"/>
    <w:rsid w:val="004C7375"/>
    <w:rsid w:val="004C7499"/>
    <w:rsid w:val="004D19B1"/>
    <w:rsid w:val="004D1DFB"/>
    <w:rsid w:val="004D33CC"/>
    <w:rsid w:val="004D3E9E"/>
    <w:rsid w:val="004D3EA0"/>
    <w:rsid w:val="004D6004"/>
    <w:rsid w:val="004D6ECD"/>
    <w:rsid w:val="004D7920"/>
    <w:rsid w:val="004E59C7"/>
    <w:rsid w:val="004E5FF1"/>
    <w:rsid w:val="004E610F"/>
    <w:rsid w:val="004E737D"/>
    <w:rsid w:val="004F0A0D"/>
    <w:rsid w:val="004F0EED"/>
    <w:rsid w:val="004F16F2"/>
    <w:rsid w:val="004F4BA3"/>
    <w:rsid w:val="004F6E60"/>
    <w:rsid w:val="00502FFB"/>
    <w:rsid w:val="00504378"/>
    <w:rsid w:val="005135FA"/>
    <w:rsid w:val="00520E52"/>
    <w:rsid w:val="0052240C"/>
    <w:rsid w:val="00525722"/>
    <w:rsid w:val="0052655D"/>
    <w:rsid w:val="00531A3A"/>
    <w:rsid w:val="00536A85"/>
    <w:rsid w:val="00537019"/>
    <w:rsid w:val="005451D2"/>
    <w:rsid w:val="00546EBC"/>
    <w:rsid w:val="00550D7F"/>
    <w:rsid w:val="00552018"/>
    <w:rsid w:val="0055341E"/>
    <w:rsid w:val="00553EB6"/>
    <w:rsid w:val="00555EB0"/>
    <w:rsid w:val="00557C23"/>
    <w:rsid w:val="00557F3C"/>
    <w:rsid w:val="005622A6"/>
    <w:rsid w:val="0056308C"/>
    <w:rsid w:val="005659C7"/>
    <w:rsid w:val="00565F67"/>
    <w:rsid w:val="00566671"/>
    <w:rsid w:val="00566A4C"/>
    <w:rsid w:val="00566BE8"/>
    <w:rsid w:val="00567ADB"/>
    <w:rsid w:val="00574D9E"/>
    <w:rsid w:val="00576585"/>
    <w:rsid w:val="005766CC"/>
    <w:rsid w:val="0058041B"/>
    <w:rsid w:val="00580666"/>
    <w:rsid w:val="00586FD5"/>
    <w:rsid w:val="0059660A"/>
    <w:rsid w:val="00597C03"/>
    <w:rsid w:val="005A16CA"/>
    <w:rsid w:val="005A3D3D"/>
    <w:rsid w:val="005A6109"/>
    <w:rsid w:val="005B0211"/>
    <w:rsid w:val="005B0850"/>
    <w:rsid w:val="005B178A"/>
    <w:rsid w:val="005B4C9E"/>
    <w:rsid w:val="005B65E5"/>
    <w:rsid w:val="005B6899"/>
    <w:rsid w:val="005B7811"/>
    <w:rsid w:val="005B7996"/>
    <w:rsid w:val="005C18C8"/>
    <w:rsid w:val="005C1ACD"/>
    <w:rsid w:val="005C5562"/>
    <w:rsid w:val="005C7021"/>
    <w:rsid w:val="005C749C"/>
    <w:rsid w:val="005D0BB7"/>
    <w:rsid w:val="005D1352"/>
    <w:rsid w:val="005D2C69"/>
    <w:rsid w:val="005D630E"/>
    <w:rsid w:val="005D6375"/>
    <w:rsid w:val="005D6E8F"/>
    <w:rsid w:val="005D784D"/>
    <w:rsid w:val="005E202A"/>
    <w:rsid w:val="005E3B89"/>
    <w:rsid w:val="005F0AAA"/>
    <w:rsid w:val="005F2A97"/>
    <w:rsid w:val="005F3011"/>
    <w:rsid w:val="005F4187"/>
    <w:rsid w:val="0060078B"/>
    <w:rsid w:val="00602E33"/>
    <w:rsid w:val="00604582"/>
    <w:rsid w:val="00604769"/>
    <w:rsid w:val="00612AAD"/>
    <w:rsid w:val="00613308"/>
    <w:rsid w:val="00613F21"/>
    <w:rsid w:val="006153C6"/>
    <w:rsid w:val="00615668"/>
    <w:rsid w:val="00622787"/>
    <w:rsid w:val="00623545"/>
    <w:rsid w:val="006239C1"/>
    <w:rsid w:val="006305B9"/>
    <w:rsid w:val="006309AD"/>
    <w:rsid w:val="006335E2"/>
    <w:rsid w:val="00636CA6"/>
    <w:rsid w:val="006378FF"/>
    <w:rsid w:val="00637E55"/>
    <w:rsid w:val="006422D7"/>
    <w:rsid w:val="006427AB"/>
    <w:rsid w:val="00644FB6"/>
    <w:rsid w:val="0064547A"/>
    <w:rsid w:val="00647399"/>
    <w:rsid w:val="00647669"/>
    <w:rsid w:val="006478B4"/>
    <w:rsid w:val="00653700"/>
    <w:rsid w:val="00656057"/>
    <w:rsid w:val="00656F5E"/>
    <w:rsid w:val="00662F74"/>
    <w:rsid w:val="006642CE"/>
    <w:rsid w:val="0066433A"/>
    <w:rsid w:val="00667C78"/>
    <w:rsid w:val="006708C5"/>
    <w:rsid w:val="006708F9"/>
    <w:rsid w:val="00674F87"/>
    <w:rsid w:val="0068257A"/>
    <w:rsid w:val="00683F21"/>
    <w:rsid w:val="00684C6D"/>
    <w:rsid w:val="00687A62"/>
    <w:rsid w:val="00690C8E"/>
    <w:rsid w:val="00691172"/>
    <w:rsid w:val="0069130C"/>
    <w:rsid w:val="00694D51"/>
    <w:rsid w:val="006A278E"/>
    <w:rsid w:val="006A54F3"/>
    <w:rsid w:val="006A598F"/>
    <w:rsid w:val="006A651C"/>
    <w:rsid w:val="006A7385"/>
    <w:rsid w:val="006B3C93"/>
    <w:rsid w:val="006B4723"/>
    <w:rsid w:val="006B4DE9"/>
    <w:rsid w:val="006B7755"/>
    <w:rsid w:val="006C1130"/>
    <w:rsid w:val="006D179D"/>
    <w:rsid w:val="006D3017"/>
    <w:rsid w:val="006D487D"/>
    <w:rsid w:val="006D4AF7"/>
    <w:rsid w:val="006D7001"/>
    <w:rsid w:val="006E0A65"/>
    <w:rsid w:val="006F42D6"/>
    <w:rsid w:val="006F5680"/>
    <w:rsid w:val="006F6DEB"/>
    <w:rsid w:val="00702BB7"/>
    <w:rsid w:val="00713FBC"/>
    <w:rsid w:val="0072187D"/>
    <w:rsid w:val="00722D48"/>
    <w:rsid w:val="00724C99"/>
    <w:rsid w:val="00726B21"/>
    <w:rsid w:val="00730B8E"/>
    <w:rsid w:val="00733509"/>
    <w:rsid w:val="0073424E"/>
    <w:rsid w:val="0073701E"/>
    <w:rsid w:val="007408B6"/>
    <w:rsid w:val="00740F26"/>
    <w:rsid w:val="007439CA"/>
    <w:rsid w:val="00744EF2"/>
    <w:rsid w:val="007458EA"/>
    <w:rsid w:val="00746122"/>
    <w:rsid w:val="0074627D"/>
    <w:rsid w:val="007474D4"/>
    <w:rsid w:val="00751443"/>
    <w:rsid w:val="00754AD5"/>
    <w:rsid w:val="00756149"/>
    <w:rsid w:val="00757598"/>
    <w:rsid w:val="007626C6"/>
    <w:rsid w:val="00763962"/>
    <w:rsid w:val="0077008C"/>
    <w:rsid w:val="007709E8"/>
    <w:rsid w:val="00770DD3"/>
    <w:rsid w:val="00773AAA"/>
    <w:rsid w:val="007756BA"/>
    <w:rsid w:val="00775E54"/>
    <w:rsid w:val="007803B7"/>
    <w:rsid w:val="00780498"/>
    <w:rsid w:val="007839EE"/>
    <w:rsid w:val="00784D8E"/>
    <w:rsid w:val="00786BB4"/>
    <w:rsid w:val="007918B7"/>
    <w:rsid w:val="00792977"/>
    <w:rsid w:val="0079312F"/>
    <w:rsid w:val="007971DD"/>
    <w:rsid w:val="007A1A76"/>
    <w:rsid w:val="007A3335"/>
    <w:rsid w:val="007A70B1"/>
    <w:rsid w:val="007A78F7"/>
    <w:rsid w:val="007B2E8A"/>
    <w:rsid w:val="007B3649"/>
    <w:rsid w:val="007B41BD"/>
    <w:rsid w:val="007B58C7"/>
    <w:rsid w:val="007B77DE"/>
    <w:rsid w:val="007B79F4"/>
    <w:rsid w:val="007C3E0D"/>
    <w:rsid w:val="007C65BA"/>
    <w:rsid w:val="007C7FE1"/>
    <w:rsid w:val="007D0EC1"/>
    <w:rsid w:val="007D1FAE"/>
    <w:rsid w:val="007D271A"/>
    <w:rsid w:val="007D2B65"/>
    <w:rsid w:val="007D335E"/>
    <w:rsid w:val="007D5D51"/>
    <w:rsid w:val="007D65A6"/>
    <w:rsid w:val="007D76B8"/>
    <w:rsid w:val="007E04CD"/>
    <w:rsid w:val="007E05AD"/>
    <w:rsid w:val="007E22EE"/>
    <w:rsid w:val="007E338C"/>
    <w:rsid w:val="007E3394"/>
    <w:rsid w:val="007E4C9D"/>
    <w:rsid w:val="007E527C"/>
    <w:rsid w:val="007E78E9"/>
    <w:rsid w:val="007E7D68"/>
    <w:rsid w:val="007F50ED"/>
    <w:rsid w:val="008027F2"/>
    <w:rsid w:val="008031D9"/>
    <w:rsid w:val="0080497D"/>
    <w:rsid w:val="0080557E"/>
    <w:rsid w:val="00805AD5"/>
    <w:rsid w:val="00810CE3"/>
    <w:rsid w:val="00814E23"/>
    <w:rsid w:val="00815A33"/>
    <w:rsid w:val="00817F67"/>
    <w:rsid w:val="00820F0A"/>
    <w:rsid w:val="00825AB2"/>
    <w:rsid w:val="0083127F"/>
    <w:rsid w:val="008315E7"/>
    <w:rsid w:val="00833279"/>
    <w:rsid w:val="00834413"/>
    <w:rsid w:val="0084274D"/>
    <w:rsid w:val="00842F94"/>
    <w:rsid w:val="0084593C"/>
    <w:rsid w:val="00845E99"/>
    <w:rsid w:val="0085040E"/>
    <w:rsid w:val="008509F9"/>
    <w:rsid w:val="00852915"/>
    <w:rsid w:val="00852B21"/>
    <w:rsid w:val="0085396A"/>
    <w:rsid w:val="008545A9"/>
    <w:rsid w:val="008555C9"/>
    <w:rsid w:val="0085697D"/>
    <w:rsid w:val="00860C93"/>
    <w:rsid w:val="0086172D"/>
    <w:rsid w:val="00865726"/>
    <w:rsid w:val="00867EF2"/>
    <w:rsid w:val="0087032C"/>
    <w:rsid w:val="00870D8B"/>
    <w:rsid w:val="008714A1"/>
    <w:rsid w:val="008718C8"/>
    <w:rsid w:val="008719B1"/>
    <w:rsid w:val="0087230A"/>
    <w:rsid w:val="00873492"/>
    <w:rsid w:val="00873537"/>
    <w:rsid w:val="00873F81"/>
    <w:rsid w:val="008759C7"/>
    <w:rsid w:val="00876862"/>
    <w:rsid w:val="0087707B"/>
    <w:rsid w:val="00881DAF"/>
    <w:rsid w:val="008820F2"/>
    <w:rsid w:val="0088239F"/>
    <w:rsid w:val="0088249D"/>
    <w:rsid w:val="008830BD"/>
    <w:rsid w:val="00886005"/>
    <w:rsid w:val="008860F5"/>
    <w:rsid w:val="00890962"/>
    <w:rsid w:val="008915B2"/>
    <w:rsid w:val="008922CD"/>
    <w:rsid w:val="00892AAE"/>
    <w:rsid w:val="00894C3D"/>
    <w:rsid w:val="00895BD6"/>
    <w:rsid w:val="0089622E"/>
    <w:rsid w:val="008A0804"/>
    <w:rsid w:val="008A3467"/>
    <w:rsid w:val="008A44C0"/>
    <w:rsid w:val="008A53CF"/>
    <w:rsid w:val="008A68F0"/>
    <w:rsid w:val="008B1C84"/>
    <w:rsid w:val="008B1CDD"/>
    <w:rsid w:val="008B4D82"/>
    <w:rsid w:val="008B65E7"/>
    <w:rsid w:val="008B6ED9"/>
    <w:rsid w:val="008C2D25"/>
    <w:rsid w:val="008C38A6"/>
    <w:rsid w:val="008C3C83"/>
    <w:rsid w:val="008C7245"/>
    <w:rsid w:val="008C7727"/>
    <w:rsid w:val="008C7D6E"/>
    <w:rsid w:val="008D0594"/>
    <w:rsid w:val="008D1A15"/>
    <w:rsid w:val="008D2237"/>
    <w:rsid w:val="008D3840"/>
    <w:rsid w:val="008D411D"/>
    <w:rsid w:val="008D6BD0"/>
    <w:rsid w:val="008D7A3E"/>
    <w:rsid w:val="008E3BFE"/>
    <w:rsid w:val="008E49A2"/>
    <w:rsid w:val="008E5873"/>
    <w:rsid w:val="008E5AEA"/>
    <w:rsid w:val="008E743A"/>
    <w:rsid w:val="008F0754"/>
    <w:rsid w:val="008F2BAC"/>
    <w:rsid w:val="008F572F"/>
    <w:rsid w:val="008F60FD"/>
    <w:rsid w:val="008F6B50"/>
    <w:rsid w:val="008F6EAE"/>
    <w:rsid w:val="009003A6"/>
    <w:rsid w:val="00900A9D"/>
    <w:rsid w:val="00901FA1"/>
    <w:rsid w:val="0090210F"/>
    <w:rsid w:val="00902C02"/>
    <w:rsid w:val="009036DE"/>
    <w:rsid w:val="00904D6B"/>
    <w:rsid w:val="00904DEC"/>
    <w:rsid w:val="00907A5B"/>
    <w:rsid w:val="00910D2D"/>
    <w:rsid w:val="009118AC"/>
    <w:rsid w:val="00911934"/>
    <w:rsid w:val="00912F4A"/>
    <w:rsid w:val="00913760"/>
    <w:rsid w:val="009141CA"/>
    <w:rsid w:val="00921F3A"/>
    <w:rsid w:val="009308E8"/>
    <w:rsid w:val="009321B5"/>
    <w:rsid w:val="00933394"/>
    <w:rsid w:val="009345C7"/>
    <w:rsid w:val="00935A60"/>
    <w:rsid w:val="00940248"/>
    <w:rsid w:val="00940720"/>
    <w:rsid w:val="00942306"/>
    <w:rsid w:val="00943BA1"/>
    <w:rsid w:val="0094472D"/>
    <w:rsid w:val="0095059E"/>
    <w:rsid w:val="00954EA7"/>
    <w:rsid w:val="0096210B"/>
    <w:rsid w:val="00962EBE"/>
    <w:rsid w:val="00964BE2"/>
    <w:rsid w:val="00964BFA"/>
    <w:rsid w:val="0096578F"/>
    <w:rsid w:val="00965FDD"/>
    <w:rsid w:val="009663BE"/>
    <w:rsid w:val="009707C7"/>
    <w:rsid w:val="00973DAB"/>
    <w:rsid w:val="00976031"/>
    <w:rsid w:val="00982199"/>
    <w:rsid w:val="00982E5F"/>
    <w:rsid w:val="009830EA"/>
    <w:rsid w:val="0098345B"/>
    <w:rsid w:val="00985C73"/>
    <w:rsid w:val="00986403"/>
    <w:rsid w:val="00991105"/>
    <w:rsid w:val="00993D3C"/>
    <w:rsid w:val="00994DFF"/>
    <w:rsid w:val="00995DA3"/>
    <w:rsid w:val="00995E1F"/>
    <w:rsid w:val="009A2538"/>
    <w:rsid w:val="009A3D8F"/>
    <w:rsid w:val="009A4989"/>
    <w:rsid w:val="009A4CC6"/>
    <w:rsid w:val="009A666C"/>
    <w:rsid w:val="009A6EF9"/>
    <w:rsid w:val="009A7F90"/>
    <w:rsid w:val="009B02B3"/>
    <w:rsid w:val="009B1263"/>
    <w:rsid w:val="009B50BC"/>
    <w:rsid w:val="009B53C6"/>
    <w:rsid w:val="009C2189"/>
    <w:rsid w:val="009C2EB5"/>
    <w:rsid w:val="009C4BCF"/>
    <w:rsid w:val="009C6421"/>
    <w:rsid w:val="009D4C35"/>
    <w:rsid w:val="009D6475"/>
    <w:rsid w:val="009D7148"/>
    <w:rsid w:val="009D72AD"/>
    <w:rsid w:val="009E0A23"/>
    <w:rsid w:val="009E744B"/>
    <w:rsid w:val="009F3240"/>
    <w:rsid w:val="009F43C8"/>
    <w:rsid w:val="009F4553"/>
    <w:rsid w:val="009F4AD8"/>
    <w:rsid w:val="00A0175E"/>
    <w:rsid w:val="00A0401E"/>
    <w:rsid w:val="00A05BEC"/>
    <w:rsid w:val="00A06805"/>
    <w:rsid w:val="00A06F72"/>
    <w:rsid w:val="00A10E22"/>
    <w:rsid w:val="00A11B94"/>
    <w:rsid w:val="00A12332"/>
    <w:rsid w:val="00A133AF"/>
    <w:rsid w:val="00A1652C"/>
    <w:rsid w:val="00A17009"/>
    <w:rsid w:val="00A219A0"/>
    <w:rsid w:val="00A21AF0"/>
    <w:rsid w:val="00A222CD"/>
    <w:rsid w:val="00A22C38"/>
    <w:rsid w:val="00A27FB3"/>
    <w:rsid w:val="00A32DDB"/>
    <w:rsid w:val="00A331F9"/>
    <w:rsid w:val="00A3514A"/>
    <w:rsid w:val="00A35D90"/>
    <w:rsid w:val="00A364DF"/>
    <w:rsid w:val="00A369E4"/>
    <w:rsid w:val="00A40583"/>
    <w:rsid w:val="00A46390"/>
    <w:rsid w:val="00A46572"/>
    <w:rsid w:val="00A47CD8"/>
    <w:rsid w:val="00A54AF8"/>
    <w:rsid w:val="00A57737"/>
    <w:rsid w:val="00A60AB8"/>
    <w:rsid w:val="00A62CC2"/>
    <w:rsid w:val="00A62D34"/>
    <w:rsid w:val="00A634CD"/>
    <w:rsid w:val="00A66508"/>
    <w:rsid w:val="00A711B6"/>
    <w:rsid w:val="00A7343E"/>
    <w:rsid w:val="00A7478B"/>
    <w:rsid w:val="00A7665D"/>
    <w:rsid w:val="00A80065"/>
    <w:rsid w:val="00A80DA8"/>
    <w:rsid w:val="00A851EC"/>
    <w:rsid w:val="00A90682"/>
    <w:rsid w:val="00A90B0E"/>
    <w:rsid w:val="00A90D4E"/>
    <w:rsid w:val="00A91437"/>
    <w:rsid w:val="00A92C66"/>
    <w:rsid w:val="00A96245"/>
    <w:rsid w:val="00A97AC8"/>
    <w:rsid w:val="00AA0098"/>
    <w:rsid w:val="00AA281D"/>
    <w:rsid w:val="00AA2C59"/>
    <w:rsid w:val="00AA3B21"/>
    <w:rsid w:val="00AA4BAA"/>
    <w:rsid w:val="00AA52FF"/>
    <w:rsid w:val="00AA6F25"/>
    <w:rsid w:val="00AA74B9"/>
    <w:rsid w:val="00AB1D49"/>
    <w:rsid w:val="00AB74DE"/>
    <w:rsid w:val="00AC065B"/>
    <w:rsid w:val="00AC6154"/>
    <w:rsid w:val="00AD0A34"/>
    <w:rsid w:val="00AD2111"/>
    <w:rsid w:val="00AD56DF"/>
    <w:rsid w:val="00AD6BB1"/>
    <w:rsid w:val="00AD7B47"/>
    <w:rsid w:val="00AE0016"/>
    <w:rsid w:val="00AE0B44"/>
    <w:rsid w:val="00AE1BC1"/>
    <w:rsid w:val="00AE53D0"/>
    <w:rsid w:val="00AF2888"/>
    <w:rsid w:val="00AF2D21"/>
    <w:rsid w:val="00AF3837"/>
    <w:rsid w:val="00AF3C2C"/>
    <w:rsid w:val="00AF52D4"/>
    <w:rsid w:val="00AF6CF7"/>
    <w:rsid w:val="00AF7609"/>
    <w:rsid w:val="00B000C5"/>
    <w:rsid w:val="00B00D5B"/>
    <w:rsid w:val="00B01A24"/>
    <w:rsid w:val="00B03082"/>
    <w:rsid w:val="00B0736C"/>
    <w:rsid w:val="00B100BC"/>
    <w:rsid w:val="00B121D6"/>
    <w:rsid w:val="00B1236B"/>
    <w:rsid w:val="00B15525"/>
    <w:rsid w:val="00B21B16"/>
    <w:rsid w:val="00B21EC4"/>
    <w:rsid w:val="00B2232D"/>
    <w:rsid w:val="00B2305B"/>
    <w:rsid w:val="00B25F77"/>
    <w:rsid w:val="00B27624"/>
    <w:rsid w:val="00B3007B"/>
    <w:rsid w:val="00B30EC0"/>
    <w:rsid w:val="00B30ED1"/>
    <w:rsid w:val="00B3555E"/>
    <w:rsid w:val="00B35F68"/>
    <w:rsid w:val="00B40267"/>
    <w:rsid w:val="00B41657"/>
    <w:rsid w:val="00B46AA5"/>
    <w:rsid w:val="00B47B8A"/>
    <w:rsid w:val="00B507D3"/>
    <w:rsid w:val="00B51AA7"/>
    <w:rsid w:val="00B5374A"/>
    <w:rsid w:val="00B54F07"/>
    <w:rsid w:val="00B56450"/>
    <w:rsid w:val="00B60A9F"/>
    <w:rsid w:val="00B65AB9"/>
    <w:rsid w:val="00B71711"/>
    <w:rsid w:val="00B7673A"/>
    <w:rsid w:val="00B76844"/>
    <w:rsid w:val="00B83F78"/>
    <w:rsid w:val="00B87506"/>
    <w:rsid w:val="00B917E4"/>
    <w:rsid w:val="00B91EA0"/>
    <w:rsid w:val="00B924D9"/>
    <w:rsid w:val="00B94CE8"/>
    <w:rsid w:val="00B9741F"/>
    <w:rsid w:val="00BA25A7"/>
    <w:rsid w:val="00BA4BE7"/>
    <w:rsid w:val="00BA5C66"/>
    <w:rsid w:val="00BB1898"/>
    <w:rsid w:val="00BB3BE8"/>
    <w:rsid w:val="00BB543B"/>
    <w:rsid w:val="00BB67F0"/>
    <w:rsid w:val="00BB69FC"/>
    <w:rsid w:val="00BC3D45"/>
    <w:rsid w:val="00BD00A1"/>
    <w:rsid w:val="00BD3233"/>
    <w:rsid w:val="00BD4BC7"/>
    <w:rsid w:val="00BD4CCB"/>
    <w:rsid w:val="00BD632A"/>
    <w:rsid w:val="00BE5C8C"/>
    <w:rsid w:val="00BF279B"/>
    <w:rsid w:val="00BF3430"/>
    <w:rsid w:val="00BF516C"/>
    <w:rsid w:val="00BF687A"/>
    <w:rsid w:val="00C04C57"/>
    <w:rsid w:val="00C06AA9"/>
    <w:rsid w:val="00C12A5C"/>
    <w:rsid w:val="00C12B0D"/>
    <w:rsid w:val="00C146E3"/>
    <w:rsid w:val="00C14CB6"/>
    <w:rsid w:val="00C167DD"/>
    <w:rsid w:val="00C211A5"/>
    <w:rsid w:val="00C21A97"/>
    <w:rsid w:val="00C247C0"/>
    <w:rsid w:val="00C268C1"/>
    <w:rsid w:val="00C33BCB"/>
    <w:rsid w:val="00C346C0"/>
    <w:rsid w:val="00C34BC7"/>
    <w:rsid w:val="00C421C1"/>
    <w:rsid w:val="00C42FDD"/>
    <w:rsid w:val="00C44ABA"/>
    <w:rsid w:val="00C4692C"/>
    <w:rsid w:val="00C5276D"/>
    <w:rsid w:val="00C54963"/>
    <w:rsid w:val="00C5670A"/>
    <w:rsid w:val="00C57EC4"/>
    <w:rsid w:val="00C60454"/>
    <w:rsid w:val="00C60F2D"/>
    <w:rsid w:val="00C640B2"/>
    <w:rsid w:val="00C64148"/>
    <w:rsid w:val="00C64A51"/>
    <w:rsid w:val="00C71981"/>
    <w:rsid w:val="00C72F25"/>
    <w:rsid w:val="00C73802"/>
    <w:rsid w:val="00C73F4C"/>
    <w:rsid w:val="00C74203"/>
    <w:rsid w:val="00C767B4"/>
    <w:rsid w:val="00C77CB9"/>
    <w:rsid w:val="00C810E8"/>
    <w:rsid w:val="00C81B69"/>
    <w:rsid w:val="00C82991"/>
    <w:rsid w:val="00C839B9"/>
    <w:rsid w:val="00C87E1A"/>
    <w:rsid w:val="00C91681"/>
    <w:rsid w:val="00C9282A"/>
    <w:rsid w:val="00C92E09"/>
    <w:rsid w:val="00C92F23"/>
    <w:rsid w:val="00C934B7"/>
    <w:rsid w:val="00C9352B"/>
    <w:rsid w:val="00CA00C6"/>
    <w:rsid w:val="00CA2397"/>
    <w:rsid w:val="00CA246B"/>
    <w:rsid w:val="00CA2599"/>
    <w:rsid w:val="00CA3754"/>
    <w:rsid w:val="00CA55AA"/>
    <w:rsid w:val="00CA6259"/>
    <w:rsid w:val="00CA77D0"/>
    <w:rsid w:val="00CB125C"/>
    <w:rsid w:val="00CB163F"/>
    <w:rsid w:val="00CB3BCD"/>
    <w:rsid w:val="00CC0B46"/>
    <w:rsid w:val="00CC0BFE"/>
    <w:rsid w:val="00CC345F"/>
    <w:rsid w:val="00CC6F38"/>
    <w:rsid w:val="00CD2D83"/>
    <w:rsid w:val="00CD30E6"/>
    <w:rsid w:val="00CD424D"/>
    <w:rsid w:val="00CD4B50"/>
    <w:rsid w:val="00CD59D4"/>
    <w:rsid w:val="00CD6DF0"/>
    <w:rsid w:val="00CD6E7B"/>
    <w:rsid w:val="00CE025E"/>
    <w:rsid w:val="00CE05C6"/>
    <w:rsid w:val="00CE58F5"/>
    <w:rsid w:val="00CF15C2"/>
    <w:rsid w:val="00CF46C3"/>
    <w:rsid w:val="00CF49D0"/>
    <w:rsid w:val="00CF59CD"/>
    <w:rsid w:val="00CF5D3E"/>
    <w:rsid w:val="00CF657C"/>
    <w:rsid w:val="00D00725"/>
    <w:rsid w:val="00D00C13"/>
    <w:rsid w:val="00D03806"/>
    <w:rsid w:val="00D11669"/>
    <w:rsid w:val="00D11950"/>
    <w:rsid w:val="00D130B2"/>
    <w:rsid w:val="00D14FA0"/>
    <w:rsid w:val="00D15482"/>
    <w:rsid w:val="00D15C26"/>
    <w:rsid w:val="00D177AE"/>
    <w:rsid w:val="00D17A5A"/>
    <w:rsid w:val="00D20865"/>
    <w:rsid w:val="00D2434B"/>
    <w:rsid w:val="00D25BC6"/>
    <w:rsid w:val="00D27B52"/>
    <w:rsid w:val="00D31EE8"/>
    <w:rsid w:val="00D33848"/>
    <w:rsid w:val="00D35809"/>
    <w:rsid w:val="00D40012"/>
    <w:rsid w:val="00D45D99"/>
    <w:rsid w:val="00D46039"/>
    <w:rsid w:val="00D46135"/>
    <w:rsid w:val="00D53C16"/>
    <w:rsid w:val="00D5444F"/>
    <w:rsid w:val="00D55CF0"/>
    <w:rsid w:val="00D5658A"/>
    <w:rsid w:val="00D62FF2"/>
    <w:rsid w:val="00D6411E"/>
    <w:rsid w:val="00D70052"/>
    <w:rsid w:val="00D70202"/>
    <w:rsid w:val="00D721B4"/>
    <w:rsid w:val="00D721DF"/>
    <w:rsid w:val="00D725B0"/>
    <w:rsid w:val="00D73921"/>
    <w:rsid w:val="00D743EC"/>
    <w:rsid w:val="00D7624D"/>
    <w:rsid w:val="00D82B68"/>
    <w:rsid w:val="00D84DDF"/>
    <w:rsid w:val="00D85866"/>
    <w:rsid w:val="00D91CEB"/>
    <w:rsid w:val="00D923A6"/>
    <w:rsid w:val="00D9375C"/>
    <w:rsid w:val="00DA1A65"/>
    <w:rsid w:val="00DA2178"/>
    <w:rsid w:val="00DA24DB"/>
    <w:rsid w:val="00DA344E"/>
    <w:rsid w:val="00DA5644"/>
    <w:rsid w:val="00DB315C"/>
    <w:rsid w:val="00DB34B6"/>
    <w:rsid w:val="00DB4AB5"/>
    <w:rsid w:val="00DB5F13"/>
    <w:rsid w:val="00DC1997"/>
    <w:rsid w:val="00DC25CA"/>
    <w:rsid w:val="00DC2CAA"/>
    <w:rsid w:val="00DC35CD"/>
    <w:rsid w:val="00DD09B4"/>
    <w:rsid w:val="00DD0B89"/>
    <w:rsid w:val="00DD0EC9"/>
    <w:rsid w:val="00DD134F"/>
    <w:rsid w:val="00DD35DE"/>
    <w:rsid w:val="00DD3FBB"/>
    <w:rsid w:val="00DD4C64"/>
    <w:rsid w:val="00DD4D09"/>
    <w:rsid w:val="00DD64BF"/>
    <w:rsid w:val="00DE1E9A"/>
    <w:rsid w:val="00DE27FA"/>
    <w:rsid w:val="00DE4D81"/>
    <w:rsid w:val="00DE50B5"/>
    <w:rsid w:val="00DE61F1"/>
    <w:rsid w:val="00DF12A8"/>
    <w:rsid w:val="00DF1E67"/>
    <w:rsid w:val="00DF2919"/>
    <w:rsid w:val="00DF3B62"/>
    <w:rsid w:val="00DF4DF5"/>
    <w:rsid w:val="00DF4EC9"/>
    <w:rsid w:val="00DF7492"/>
    <w:rsid w:val="00E00E4D"/>
    <w:rsid w:val="00E011F0"/>
    <w:rsid w:val="00E01C92"/>
    <w:rsid w:val="00E026B7"/>
    <w:rsid w:val="00E05DA5"/>
    <w:rsid w:val="00E069B9"/>
    <w:rsid w:val="00E106EE"/>
    <w:rsid w:val="00E12052"/>
    <w:rsid w:val="00E1566B"/>
    <w:rsid w:val="00E15D50"/>
    <w:rsid w:val="00E17D8C"/>
    <w:rsid w:val="00E21B8D"/>
    <w:rsid w:val="00E23760"/>
    <w:rsid w:val="00E23945"/>
    <w:rsid w:val="00E23FBC"/>
    <w:rsid w:val="00E25419"/>
    <w:rsid w:val="00E27224"/>
    <w:rsid w:val="00E34DD0"/>
    <w:rsid w:val="00E35586"/>
    <w:rsid w:val="00E35A61"/>
    <w:rsid w:val="00E370D3"/>
    <w:rsid w:val="00E376AA"/>
    <w:rsid w:val="00E40A95"/>
    <w:rsid w:val="00E428E8"/>
    <w:rsid w:val="00E42D08"/>
    <w:rsid w:val="00E44DEF"/>
    <w:rsid w:val="00E46846"/>
    <w:rsid w:val="00E46A26"/>
    <w:rsid w:val="00E53965"/>
    <w:rsid w:val="00E54CAD"/>
    <w:rsid w:val="00E55A6A"/>
    <w:rsid w:val="00E61A9C"/>
    <w:rsid w:val="00E6238D"/>
    <w:rsid w:val="00E63584"/>
    <w:rsid w:val="00E63E97"/>
    <w:rsid w:val="00E70A36"/>
    <w:rsid w:val="00E721B3"/>
    <w:rsid w:val="00E72F2D"/>
    <w:rsid w:val="00E74441"/>
    <w:rsid w:val="00E744A8"/>
    <w:rsid w:val="00E74BDE"/>
    <w:rsid w:val="00E77093"/>
    <w:rsid w:val="00E7765D"/>
    <w:rsid w:val="00E93395"/>
    <w:rsid w:val="00E9377F"/>
    <w:rsid w:val="00E96DA0"/>
    <w:rsid w:val="00EA0187"/>
    <w:rsid w:val="00EA02F0"/>
    <w:rsid w:val="00EA22FE"/>
    <w:rsid w:val="00EA5C5A"/>
    <w:rsid w:val="00EA6FDE"/>
    <w:rsid w:val="00EA746A"/>
    <w:rsid w:val="00EB0123"/>
    <w:rsid w:val="00EB38F0"/>
    <w:rsid w:val="00EC3686"/>
    <w:rsid w:val="00EC38BF"/>
    <w:rsid w:val="00EC3920"/>
    <w:rsid w:val="00EC7AC1"/>
    <w:rsid w:val="00ED0384"/>
    <w:rsid w:val="00ED1854"/>
    <w:rsid w:val="00ED2281"/>
    <w:rsid w:val="00ED3E4C"/>
    <w:rsid w:val="00ED459A"/>
    <w:rsid w:val="00ED4652"/>
    <w:rsid w:val="00ED5388"/>
    <w:rsid w:val="00ED5500"/>
    <w:rsid w:val="00ED642C"/>
    <w:rsid w:val="00EE2D97"/>
    <w:rsid w:val="00EE4D86"/>
    <w:rsid w:val="00EE5E64"/>
    <w:rsid w:val="00EF1D9D"/>
    <w:rsid w:val="00EF5931"/>
    <w:rsid w:val="00EF64ED"/>
    <w:rsid w:val="00EF688A"/>
    <w:rsid w:val="00EF6F6F"/>
    <w:rsid w:val="00EF7051"/>
    <w:rsid w:val="00F00037"/>
    <w:rsid w:val="00F00EC2"/>
    <w:rsid w:val="00F0255E"/>
    <w:rsid w:val="00F05382"/>
    <w:rsid w:val="00F13645"/>
    <w:rsid w:val="00F1396A"/>
    <w:rsid w:val="00F13A91"/>
    <w:rsid w:val="00F17BCE"/>
    <w:rsid w:val="00F21D0A"/>
    <w:rsid w:val="00F24C76"/>
    <w:rsid w:val="00F24EAF"/>
    <w:rsid w:val="00F2685D"/>
    <w:rsid w:val="00F30B76"/>
    <w:rsid w:val="00F313A0"/>
    <w:rsid w:val="00F31A9C"/>
    <w:rsid w:val="00F31C4D"/>
    <w:rsid w:val="00F31F0B"/>
    <w:rsid w:val="00F417FA"/>
    <w:rsid w:val="00F41837"/>
    <w:rsid w:val="00F44E4E"/>
    <w:rsid w:val="00F46852"/>
    <w:rsid w:val="00F47121"/>
    <w:rsid w:val="00F50E09"/>
    <w:rsid w:val="00F53726"/>
    <w:rsid w:val="00F54932"/>
    <w:rsid w:val="00F553C2"/>
    <w:rsid w:val="00F57411"/>
    <w:rsid w:val="00F60D79"/>
    <w:rsid w:val="00F62767"/>
    <w:rsid w:val="00F62FF7"/>
    <w:rsid w:val="00F64654"/>
    <w:rsid w:val="00F7003E"/>
    <w:rsid w:val="00F71232"/>
    <w:rsid w:val="00F736AB"/>
    <w:rsid w:val="00F73A41"/>
    <w:rsid w:val="00F74A27"/>
    <w:rsid w:val="00F74E6B"/>
    <w:rsid w:val="00F753B0"/>
    <w:rsid w:val="00F77699"/>
    <w:rsid w:val="00F77EE4"/>
    <w:rsid w:val="00F81934"/>
    <w:rsid w:val="00F81E72"/>
    <w:rsid w:val="00F831C7"/>
    <w:rsid w:val="00F853D2"/>
    <w:rsid w:val="00F940FF"/>
    <w:rsid w:val="00F947DA"/>
    <w:rsid w:val="00F95AA7"/>
    <w:rsid w:val="00F97806"/>
    <w:rsid w:val="00FA1AA5"/>
    <w:rsid w:val="00FA43BA"/>
    <w:rsid w:val="00FA5114"/>
    <w:rsid w:val="00FA659D"/>
    <w:rsid w:val="00FB018B"/>
    <w:rsid w:val="00FB54C3"/>
    <w:rsid w:val="00FB6A82"/>
    <w:rsid w:val="00FC0384"/>
    <w:rsid w:val="00FC5FB5"/>
    <w:rsid w:val="00FC61E4"/>
    <w:rsid w:val="00FC7929"/>
    <w:rsid w:val="00FD34BE"/>
    <w:rsid w:val="00FD6AB2"/>
    <w:rsid w:val="00FE1919"/>
    <w:rsid w:val="00FE1FA4"/>
    <w:rsid w:val="00FE34BE"/>
    <w:rsid w:val="00FE4F35"/>
    <w:rsid w:val="00FE6162"/>
    <w:rsid w:val="00FE6229"/>
    <w:rsid w:val="00FE6BE2"/>
    <w:rsid w:val="00FE7449"/>
    <w:rsid w:val="00FF1110"/>
    <w:rsid w:val="00FF1147"/>
    <w:rsid w:val="00FF3086"/>
    <w:rsid w:val="00FF33F5"/>
    <w:rsid w:val="00FF3AE9"/>
    <w:rsid w:val="00FF431B"/>
    <w:rsid w:val="00FF7F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210"/>
  </w:style>
  <w:style w:type="paragraph" w:styleId="Ttulo1">
    <w:name w:val="heading 1"/>
    <w:basedOn w:val="Normal"/>
    <w:next w:val="Normal"/>
    <w:link w:val="Ttulo1Char"/>
    <w:uiPriority w:val="9"/>
    <w:qFormat/>
    <w:rsid w:val="004C07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8820F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586FD5"/>
    <w:pPr>
      <w:ind w:left="720"/>
      <w:contextualSpacing/>
    </w:pPr>
  </w:style>
  <w:style w:type="paragraph" w:styleId="Cabealho">
    <w:name w:val="header"/>
    <w:basedOn w:val="Normal"/>
    <w:link w:val="CabealhoChar"/>
    <w:uiPriority w:val="99"/>
    <w:unhideWhenUsed/>
    <w:rsid w:val="000137A7"/>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0137A7"/>
  </w:style>
  <w:style w:type="paragraph" w:styleId="Rodap">
    <w:name w:val="footer"/>
    <w:basedOn w:val="Normal"/>
    <w:link w:val="RodapChar"/>
    <w:uiPriority w:val="99"/>
    <w:unhideWhenUsed/>
    <w:rsid w:val="000137A7"/>
    <w:pPr>
      <w:tabs>
        <w:tab w:val="center" w:pos="4680"/>
        <w:tab w:val="right" w:pos="9360"/>
      </w:tabs>
      <w:spacing w:after="0" w:line="240" w:lineRule="auto"/>
    </w:pPr>
  </w:style>
  <w:style w:type="character" w:customStyle="1" w:styleId="RodapChar">
    <w:name w:val="Rodapé Char"/>
    <w:basedOn w:val="Fontepargpadro"/>
    <w:link w:val="Rodap"/>
    <w:uiPriority w:val="99"/>
    <w:rsid w:val="000137A7"/>
  </w:style>
  <w:style w:type="paragraph" w:styleId="NormalWeb">
    <w:name w:val="Normal (Web)"/>
    <w:basedOn w:val="Normal"/>
    <w:uiPriority w:val="99"/>
    <w:unhideWhenUsed/>
    <w:rsid w:val="009321B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321B5"/>
    <w:rPr>
      <w:color w:val="0000FF"/>
      <w:u w:val="single"/>
    </w:rPr>
  </w:style>
  <w:style w:type="paragraph" w:styleId="Textodenotaderodap">
    <w:name w:val="footnote text"/>
    <w:basedOn w:val="Normal"/>
    <w:link w:val="TextodenotaderodapChar"/>
    <w:uiPriority w:val="99"/>
    <w:unhideWhenUsed/>
    <w:qFormat/>
    <w:rsid w:val="0011201B"/>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11201B"/>
    <w:rPr>
      <w:sz w:val="20"/>
      <w:szCs w:val="20"/>
    </w:rPr>
  </w:style>
  <w:style w:type="character" w:styleId="Refdenotaderodap">
    <w:name w:val="footnote reference"/>
    <w:basedOn w:val="Fontepargpadro"/>
    <w:uiPriority w:val="99"/>
    <w:unhideWhenUsed/>
    <w:rsid w:val="0011201B"/>
    <w:rPr>
      <w:vertAlign w:val="superscript"/>
    </w:rPr>
  </w:style>
  <w:style w:type="paragraph" w:styleId="Textodebalo">
    <w:name w:val="Balloon Text"/>
    <w:basedOn w:val="Normal"/>
    <w:link w:val="TextodebaloChar"/>
    <w:uiPriority w:val="99"/>
    <w:semiHidden/>
    <w:unhideWhenUsed/>
    <w:rsid w:val="00D565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658A"/>
    <w:rPr>
      <w:rFonts w:ascii="Segoe UI" w:hAnsi="Segoe UI" w:cs="Segoe UI"/>
      <w:sz w:val="18"/>
      <w:szCs w:val="18"/>
    </w:rPr>
  </w:style>
  <w:style w:type="character" w:customStyle="1" w:styleId="Ttulo1Char">
    <w:name w:val="Título 1 Char"/>
    <w:basedOn w:val="Fontepargpadro"/>
    <w:link w:val="Ttulo1"/>
    <w:uiPriority w:val="9"/>
    <w:rsid w:val="004C072C"/>
    <w:rPr>
      <w:rFonts w:asciiTheme="majorHAnsi" w:eastAsiaTheme="majorEastAsia" w:hAnsiTheme="majorHAnsi" w:cstheme="majorBidi"/>
      <w:color w:val="2E74B5" w:themeColor="accent1" w:themeShade="BF"/>
      <w:sz w:val="32"/>
      <w:szCs w:val="32"/>
    </w:rPr>
  </w:style>
  <w:style w:type="character" w:customStyle="1" w:styleId="TextodenotaderodapChar1">
    <w:name w:val="Texto de nota de rodapé Char1"/>
    <w:uiPriority w:val="99"/>
    <w:rsid w:val="008830BD"/>
    <w:rPr>
      <w:rFonts w:ascii="Times New Roman" w:eastAsia="SimSun" w:hAnsi="Times New Roman" w:cs="Mangal"/>
      <w:kern w:val="1"/>
      <w:sz w:val="20"/>
      <w:szCs w:val="18"/>
      <w:lang w:eastAsia="zh-CN" w:bidi="hi-IN"/>
    </w:rPr>
  </w:style>
  <w:style w:type="paragraph" w:customStyle="1" w:styleId="Corpo">
    <w:name w:val="Corpo"/>
    <w:rsid w:val="008830B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pt-BR"/>
    </w:rPr>
  </w:style>
  <w:style w:type="character" w:customStyle="1" w:styleId="MenoPendente1">
    <w:name w:val="Menção Pendente1"/>
    <w:basedOn w:val="Fontepargpadro"/>
    <w:uiPriority w:val="99"/>
    <w:semiHidden/>
    <w:unhideWhenUsed/>
    <w:rsid w:val="005135FA"/>
    <w:rPr>
      <w:color w:val="605E5C"/>
      <w:shd w:val="clear" w:color="auto" w:fill="E1DFDD"/>
    </w:rPr>
  </w:style>
  <w:style w:type="paragraph" w:customStyle="1" w:styleId="litabelatramitacoes">
    <w:name w:val="litabelatramitacoes"/>
    <w:basedOn w:val="Normal"/>
    <w:rsid w:val="00B276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formataoHTML">
    <w:name w:val="HTML Preformatted"/>
    <w:basedOn w:val="Normal"/>
    <w:link w:val="Pr-formataoHTMLChar"/>
    <w:uiPriority w:val="99"/>
    <w:unhideWhenUsed/>
    <w:rsid w:val="00F4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aoHTMLChar">
    <w:name w:val="Pré-formatação HTML Char"/>
    <w:basedOn w:val="Fontepargpadro"/>
    <w:link w:val="Pr-formataoHTML"/>
    <w:uiPriority w:val="99"/>
    <w:rsid w:val="00F44E4E"/>
    <w:rPr>
      <w:rFonts w:ascii="Courier New" w:eastAsia="Times New Roman" w:hAnsi="Courier New" w:cs="Courier New"/>
      <w:sz w:val="20"/>
      <w:szCs w:val="20"/>
      <w:lang w:val="en-US"/>
    </w:rPr>
  </w:style>
  <w:style w:type="paragraph" w:customStyle="1" w:styleId="artigo">
    <w:name w:val="artigo"/>
    <w:basedOn w:val="Normal"/>
    <w:rsid w:val="00895B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oPendente2">
    <w:name w:val="Menção Pendente2"/>
    <w:basedOn w:val="Fontepargpadro"/>
    <w:uiPriority w:val="99"/>
    <w:semiHidden/>
    <w:unhideWhenUsed/>
    <w:rsid w:val="00C54963"/>
    <w:rPr>
      <w:color w:val="605E5C"/>
      <w:shd w:val="clear" w:color="auto" w:fill="E1DFDD"/>
    </w:rPr>
  </w:style>
  <w:style w:type="paragraph" w:customStyle="1" w:styleId="Default">
    <w:name w:val="Default"/>
    <w:rsid w:val="001840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grafodaListaChar">
    <w:name w:val="Parágrafo da Lista Char"/>
    <w:link w:val="PargrafodaLista"/>
    <w:uiPriority w:val="34"/>
    <w:locked/>
    <w:rsid w:val="00E026B7"/>
  </w:style>
  <w:style w:type="paragraph" w:styleId="Recuodecorpodetexto">
    <w:name w:val="Body Text Indent"/>
    <w:basedOn w:val="Normal"/>
    <w:link w:val="RecuodecorpodetextoChar"/>
    <w:uiPriority w:val="99"/>
    <w:unhideWhenUsed/>
    <w:rsid w:val="0090210F"/>
    <w:pPr>
      <w:spacing w:after="120" w:line="276" w:lineRule="auto"/>
      <w:ind w:left="283"/>
    </w:pPr>
    <w:rPr>
      <w:rFonts w:ascii="Calibri" w:eastAsia="Times New Roman" w:hAnsi="Calibri" w:cs="Times New Roman"/>
      <w:lang w:eastAsia="pt-BR"/>
    </w:rPr>
  </w:style>
  <w:style w:type="character" w:customStyle="1" w:styleId="RecuodecorpodetextoChar">
    <w:name w:val="Recuo de corpo de texto Char"/>
    <w:basedOn w:val="Fontepargpadro"/>
    <w:link w:val="Recuodecorpodetexto"/>
    <w:uiPriority w:val="99"/>
    <w:rsid w:val="0090210F"/>
    <w:rPr>
      <w:rFonts w:ascii="Calibri" w:eastAsia="Times New Roman" w:hAnsi="Calibri" w:cs="Times New Roman"/>
      <w:lang w:eastAsia="pt-BR"/>
    </w:rPr>
  </w:style>
  <w:style w:type="character" w:customStyle="1" w:styleId="Ttulo2Char">
    <w:name w:val="Título 2 Char"/>
    <w:basedOn w:val="Fontepargpadro"/>
    <w:link w:val="Ttulo2"/>
    <w:uiPriority w:val="9"/>
    <w:rsid w:val="008820F2"/>
    <w:rPr>
      <w:rFonts w:ascii="Times New Roman" w:eastAsia="Times New Roman" w:hAnsi="Times New Roman" w:cs="Times New Roman"/>
      <w:b/>
      <w:bCs/>
      <w:sz w:val="36"/>
      <w:szCs w:val="36"/>
      <w:lang w:eastAsia="pt-BR"/>
    </w:rPr>
  </w:style>
</w:styles>
</file>

<file path=word/webSettings.xml><?xml version="1.0" encoding="utf-8"?>
<w:webSettings xmlns:r="http://schemas.openxmlformats.org/officeDocument/2006/relationships" xmlns:w="http://schemas.openxmlformats.org/wordprocessingml/2006/main">
  <w:divs>
    <w:div w:id="42678624">
      <w:bodyDiv w:val="1"/>
      <w:marLeft w:val="0"/>
      <w:marRight w:val="0"/>
      <w:marTop w:val="0"/>
      <w:marBottom w:val="0"/>
      <w:divBdr>
        <w:top w:val="none" w:sz="0" w:space="0" w:color="auto"/>
        <w:left w:val="none" w:sz="0" w:space="0" w:color="auto"/>
        <w:bottom w:val="none" w:sz="0" w:space="0" w:color="auto"/>
        <w:right w:val="none" w:sz="0" w:space="0" w:color="auto"/>
      </w:divBdr>
    </w:div>
    <w:div w:id="158277284">
      <w:bodyDiv w:val="1"/>
      <w:marLeft w:val="0"/>
      <w:marRight w:val="0"/>
      <w:marTop w:val="0"/>
      <w:marBottom w:val="0"/>
      <w:divBdr>
        <w:top w:val="none" w:sz="0" w:space="0" w:color="auto"/>
        <w:left w:val="none" w:sz="0" w:space="0" w:color="auto"/>
        <w:bottom w:val="none" w:sz="0" w:space="0" w:color="auto"/>
        <w:right w:val="none" w:sz="0" w:space="0" w:color="auto"/>
      </w:divBdr>
    </w:div>
    <w:div w:id="263811654">
      <w:bodyDiv w:val="1"/>
      <w:marLeft w:val="0"/>
      <w:marRight w:val="0"/>
      <w:marTop w:val="0"/>
      <w:marBottom w:val="0"/>
      <w:divBdr>
        <w:top w:val="none" w:sz="0" w:space="0" w:color="auto"/>
        <w:left w:val="none" w:sz="0" w:space="0" w:color="auto"/>
        <w:bottom w:val="none" w:sz="0" w:space="0" w:color="auto"/>
        <w:right w:val="none" w:sz="0" w:space="0" w:color="auto"/>
      </w:divBdr>
    </w:div>
    <w:div w:id="313027012">
      <w:bodyDiv w:val="1"/>
      <w:marLeft w:val="0"/>
      <w:marRight w:val="0"/>
      <w:marTop w:val="0"/>
      <w:marBottom w:val="0"/>
      <w:divBdr>
        <w:top w:val="none" w:sz="0" w:space="0" w:color="auto"/>
        <w:left w:val="none" w:sz="0" w:space="0" w:color="auto"/>
        <w:bottom w:val="none" w:sz="0" w:space="0" w:color="auto"/>
        <w:right w:val="none" w:sz="0" w:space="0" w:color="auto"/>
      </w:divBdr>
    </w:div>
    <w:div w:id="468715886">
      <w:bodyDiv w:val="1"/>
      <w:marLeft w:val="30"/>
      <w:marRight w:val="30"/>
      <w:marTop w:val="30"/>
      <w:marBottom w:val="30"/>
      <w:divBdr>
        <w:top w:val="none" w:sz="0" w:space="0" w:color="auto"/>
        <w:left w:val="none" w:sz="0" w:space="0" w:color="auto"/>
        <w:bottom w:val="none" w:sz="0" w:space="0" w:color="auto"/>
        <w:right w:val="none" w:sz="0" w:space="0" w:color="auto"/>
      </w:divBdr>
      <w:divsChild>
        <w:div w:id="681203468">
          <w:marLeft w:val="45"/>
          <w:marRight w:val="45"/>
          <w:marTop w:val="0"/>
          <w:marBottom w:val="0"/>
          <w:divBdr>
            <w:top w:val="none" w:sz="0" w:space="0" w:color="auto"/>
            <w:left w:val="none" w:sz="0" w:space="0" w:color="auto"/>
            <w:bottom w:val="none" w:sz="0" w:space="0" w:color="auto"/>
            <w:right w:val="none" w:sz="0" w:space="0" w:color="auto"/>
          </w:divBdr>
        </w:div>
      </w:divsChild>
    </w:div>
    <w:div w:id="534929237">
      <w:bodyDiv w:val="1"/>
      <w:marLeft w:val="0"/>
      <w:marRight w:val="0"/>
      <w:marTop w:val="0"/>
      <w:marBottom w:val="0"/>
      <w:divBdr>
        <w:top w:val="none" w:sz="0" w:space="0" w:color="auto"/>
        <w:left w:val="none" w:sz="0" w:space="0" w:color="auto"/>
        <w:bottom w:val="none" w:sz="0" w:space="0" w:color="auto"/>
        <w:right w:val="none" w:sz="0" w:space="0" w:color="auto"/>
      </w:divBdr>
    </w:div>
    <w:div w:id="573006712">
      <w:bodyDiv w:val="1"/>
      <w:marLeft w:val="30"/>
      <w:marRight w:val="30"/>
      <w:marTop w:val="30"/>
      <w:marBottom w:val="30"/>
      <w:divBdr>
        <w:top w:val="none" w:sz="0" w:space="0" w:color="auto"/>
        <w:left w:val="none" w:sz="0" w:space="0" w:color="auto"/>
        <w:bottom w:val="none" w:sz="0" w:space="0" w:color="auto"/>
        <w:right w:val="none" w:sz="0" w:space="0" w:color="auto"/>
      </w:divBdr>
      <w:divsChild>
        <w:div w:id="1357080928">
          <w:marLeft w:val="45"/>
          <w:marRight w:val="45"/>
          <w:marTop w:val="0"/>
          <w:marBottom w:val="0"/>
          <w:divBdr>
            <w:top w:val="none" w:sz="0" w:space="0" w:color="auto"/>
            <w:left w:val="none" w:sz="0" w:space="0" w:color="auto"/>
            <w:bottom w:val="none" w:sz="0" w:space="0" w:color="auto"/>
            <w:right w:val="none" w:sz="0" w:space="0" w:color="auto"/>
          </w:divBdr>
        </w:div>
      </w:divsChild>
    </w:div>
    <w:div w:id="660931612">
      <w:bodyDiv w:val="1"/>
      <w:marLeft w:val="0"/>
      <w:marRight w:val="0"/>
      <w:marTop w:val="0"/>
      <w:marBottom w:val="0"/>
      <w:divBdr>
        <w:top w:val="none" w:sz="0" w:space="0" w:color="auto"/>
        <w:left w:val="none" w:sz="0" w:space="0" w:color="auto"/>
        <w:bottom w:val="none" w:sz="0" w:space="0" w:color="auto"/>
        <w:right w:val="none" w:sz="0" w:space="0" w:color="auto"/>
      </w:divBdr>
    </w:div>
    <w:div w:id="688684774">
      <w:bodyDiv w:val="1"/>
      <w:marLeft w:val="0"/>
      <w:marRight w:val="0"/>
      <w:marTop w:val="0"/>
      <w:marBottom w:val="0"/>
      <w:divBdr>
        <w:top w:val="none" w:sz="0" w:space="0" w:color="auto"/>
        <w:left w:val="none" w:sz="0" w:space="0" w:color="auto"/>
        <w:bottom w:val="none" w:sz="0" w:space="0" w:color="auto"/>
        <w:right w:val="none" w:sz="0" w:space="0" w:color="auto"/>
      </w:divBdr>
    </w:div>
    <w:div w:id="733309086">
      <w:bodyDiv w:val="1"/>
      <w:marLeft w:val="0"/>
      <w:marRight w:val="0"/>
      <w:marTop w:val="0"/>
      <w:marBottom w:val="0"/>
      <w:divBdr>
        <w:top w:val="none" w:sz="0" w:space="0" w:color="auto"/>
        <w:left w:val="none" w:sz="0" w:space="0" w:color="auto"/>
        <w:bottom w:val="none" w:sz="0" w:space="0" w:color="auto"/>
        <w:right w:val="none" w:sz="0" w:space="0" w:color="auto"/>
      </w:divBdr>
    </w:div>
    <w:div w:id="928655711">
      <w:bodyDiv w:val="1"/>
      <w:marLeft w:val="0"/>
      <w:marRight w:val="0"/>
      <w:marTop w:val="0"/>
      <w:marBottom w:val="0"/>
      <w:divBdr>
        <w:top w:val="none" w:sz="0" w:space="0" w:color="auto"/>
        <w:left w:val="none" w:sz="0" w:space="0" w:color="auto"/>
        <w:bottom w:val="none" w:sz="0" w:space="0" w:color="auto"/>
        <w:right w:val="none" w:sz="0" w:space="0" w:color="auto"/>
      </w:divBdr>
    </w:div>
    <w:div w:id="1004549136">
      <w:bodyDiv w:val="1"/>
      <w:marLeft w:val="0"/>
      <w:marRight w:val="0"/>
      <w:marTop w:val="0"/>
      <w:marBottom w:val="0"/>
      <w:divBdr>
        <w:top w:val="none" w:sz="0" w:space="0" w:color="auto"/>
        <w:left w:val="none" w:sz="0" w:space="0" w:color="auto"/>
        <w:bottom w:val="none" w:sz="0" w:space="0" w:color="auto"/>
        <w:right w:val="none" w:sz="0" w:space="0" w:color="auto"/>
      </w:divBdr>
    </w:div>
    <w:div w:id="1008213021">
      <w:bodyDiv w:val="1"/>
      <w:marLeft w:val="0"/>
      <w:marRight w:val="0"/>
      <w:marTop w:val="0"/>
      <w:marBottom w:val="0"/>
      <w:divBdr>
        <w:top w:val="none" w:sz="0" w:space="0" w:color="auto"/>
        <w:left w:val="none" w:sz="0" w:space="0" w:color="auto"/>
        <w:bottom w:val="none" w:sz="0" w:space="0" w:color="auto"/>
        <w:right w:val="none" w:sz="0" w:space="0" w:color="auto"/>
      </w:divBdr>
    </w:div>
    <w:div w:id="1058473901">
      <w:bodyDiv w:val="1"/>
      <w:marLeft w:val="30"/>
      <w:marRight w:val="30"/>
      <w:marTop w:val="30"/>
      <w:marBottom w:val="30"/>
      <w:divBdr>
        <w:top w:val="none" w:sz="0" w:space="0" w:color="auto"/>
        <w:left w:val="none" w:sz="0" w:space="0" w:color="auto"/>
        <w:bottom w:val="none" w:sz="0" w:space="0" w:color="auto"/>
        <w:right w:val="none" w:sz="0" w:space="0" w:color="auto"/>
      </w:divBdr>
      <w:divsChild>
        <w:div w:id="1941639881">
          <w:marLeft w:val="45"/>
          <w:marRight w:val="45"/>
          <w:marTop w:val="0"/>
          <w:marBottom w:val="0"/>
          <w:divBdr>
            <w:top w:val="none" w:sz="0" w:space="0" w:color="auto"/>
            <w:left w:val="none" w:sz="0" w:space="0" w:color="auto"/>
            <w:bottom w:val="none" w:sz="0" w:space="0" w:color="auto"/>
            <w:right w:val="none" w:sz="0" w:space="0" w:color="auto"/>
          </w:divBdr>
        </w:div>
      </w:divsChild>
    </w:div>
    <w:div w:id="1403483097">
      <w:bodyDiv w:val="1"/>
      <w:marLeft w:val="0"/>
      <w:marRight w:val="0"/>
      <w:marTop w:val="0"/>
      <w:marBottom w:val="0"/>
      <w:divBdr>
        <w:top w:val="none" w:sz="0" w:space="0" w:color="auto"/>
        <w:left w:val="none" w:sz="0" w:space="0" w:color="auto"/>
        <w:bottom w:val="none" w:sz="0" w:space="0" w:color="auto"/>
        <w:right w:val="none" w:sz="0" w:space="0" w:color="auto"/>
      </w:divBdr>
    </w:div>
    <w:div w:id="1471904367">
      <w:bodyDiv w:val="1"/>
      <w:marLeft w:val="0"/>
      <w:marRight w:val="0"/>
      <w:marTop w:val="0"/>
      <w:marBottom w:val="0"/>
      <w:divBdr>
        <w:top w:val="none" w:sz="0" w:space="0" w:color="auto"/>
        <w:left w:val="none" w:sz="0" w:space="0" w:color="auto"/>
        <w:bottom w:val="none" w:sz="0" w:space="0" w:color="auto"/>
        <w:right w:val="none" w:sz="0" w:space="0" w:color="auto"/>
      </w:divBdr>
    </w:div>
    <w:div w:id="1477843471">
      <w:bodyDiv w:val="1"/>
      <w:marLeft w:val="0"/>
      <w:marRight w:val="0"/>
      <w:marTop w:val="0"/>
      <w:marBottom w:val="0"/>
      <w:divBdr>
        <w:top w:val="none" w:sz="0" w:space="0" w:color="auto"/>
        <w:left w:val="none" w:sz="0" w:space="0" w:color="auto"/>
        <w:bottom w:val="none" w:sz="0" w:space="0" w:color="auto"/>
        <w:right w:val="none" w:sz="0" w:space="0" w:color="auto"/>
      </w:divBdr>
    </w:div>
    <w:div w:id="1565599323">
      <w:bodyDiv w:val="1"/>
      <w:marLeft w:val="0"/>
      <w:marRight w:val="0"/>
      <w:marTop w:val="0"/>
      <w:marBottom w:val="0"/>
      <w:divBdr>
        <w:top w:val="none" w:sz="0" w:space="0" w:color="auto"/>
        <w:left w:val="none" w:sz="0" w:space="0" w:color="auto"/>
        <w:bottom w:val="none" w:sz="0" w:space="0" w:color="auto"/>
        <w:right w:val="none" w:sz="0" w:space="0" w:color="auto"/>
      </w:divBdr>
    </w:div>
    <w:div w:id="1646085769">
      <w:bodyDiv w:val="1"/>
      <w:marLeft w:val="0"/>
      <w:marRight w:val="0"/>
      <w:marTop w:val="0"/>
      <w:marBottom w:val="0"/>
      <w:divBdr>
        <w:top w:val="none" w:sz="0" w:space="0" w:color="auto"/>
        <w:left w:val="none" w:sz="0" w:space="0" w:color="auto"/>
        <w:bottom w:val="none" w:sz="0" w:space="0" w:color="auto"/>
        <w:right w:val="none" w:sz="0" w:space="0" w:color="auto"/>
      </w:divBdr>
      <w:divsChild>
        <w:div w:id="1180241416">
          <w:marLeft w:val="0"/>
          <w:marRight w:val="0"/>
          <w:marTop w:val="0"/>
          <w:marBottom w:val="0"/>
          <w:divBdr>
            <w:top w:val="none" w:sz="0" w:space="0" w:color="auto"/>
            <w:left w:val="none" w:sz="0" w:space="0" w:color="auto"/>
            <w:bottom w:val="none" w:sz="0" w:space="0" w:color="auto"/>
            <w:right w:val="none" w:sz="0" w:space="0" w:color="auto"/>
          </w:divBdr>
        </w:div>
      </w:divsChild>
    </w:div>
    <w:div w:id="1713117230">
      <w:bodyDiv w:val="1"/>
      <w:marLeft w:val="30"/>
      <w:marRight w:val="30"/>
      <w:marTop w:val="30"/>
      <w:marBottom w:val="30"/>
      <w:divBdr>
        <w:top w:val="none" w:sz="0" w:space="0" w:color="auto"/>
        <w:left w:val="none" w:sz="0" w:space="0" w:color="auto"/>
        <w:bottom w:val="none" w:sz="0" w:space="0" w:color="auto"/>
        <w:right w:val="none" w:sz="0" w:space="0" w:color="auto"/>
      </w:divBdr>
      <w:divsChild>
        <w:div w:id="1459568183">
          <w:marLeft w:val="45"/>
          <w:marRight w:val="45"/>
          <w:marTop w:val="0"/>
          <w:marBottom w:val="0"/>
          <w:divBdr>
            <w:top w:val="none" w:sz="0" w:space="0" w:color="auto"/>
            <w:left w:val="none" w:sz="0" w:space="0" w:color="auto"/>
            <w:bottom w:val="none" w:sz="0" w:space="0" w:color="auto"/>
            <w:right w:val="none" w:sz="0" w:space="0" w:color="auto"/>
          </w:divBdr>
        </w:div>
      </w:divsChild>
    </w:div>
    <w:div w:id="1715697226">
      <w:bodyDiv w:val="1"/>
      <w:marLeft w:val="0"/>
      <w:marRight w:val="0"/>
      <w:marTop w:val="0"/>
      <w:marBottom w:val="0"/>
      <w:divBdr>
        <w:top w:val="none" w:sz="0" w:space="0" w:color="auto"/>
        <w:left w:val="none" w:sz="0" w:space="0" w:color="auto"/>
        <w:bottom w:val="none" w:sz="0" w:space="0" w:color="auto"/>
        <w:right w:val="none" w:sz="0" w:space="0" w:color="auto"/>
      </w:divBdr>
    </w:div>
    <w:div w:id="1717654740">
      <w:bodyDiv w:val="1"/>
      <w:marLeft w:val="0"/>
      <w:marRight w:val="0"/>
      <w:marTop w:val="0"/>
      <w:marBottom w:val="0"/>
      <w:divBdr>
        <w:top w:val="none" w:sz="0" w:space="0" w:color="auto"/>
        <w:left w:val="none" w:sz="0" w:space="0" w:color="auto"/>
        <w:bottom w:val="none" w:sz="0" w:space="0" w:color="auto"/>
        <w:right w:val="none" w:sz="0" w:space="0" w:color="auto"/>
      </w:divBdr>
    </w:div>
    <w:div w:id="1805923821">
      <w:bodyDiv w:val="1"/>
      <w:marLeft w:val="0"/>
      <w:marRight w:val="0"/>
      <w:marTop w:val="0"/>
      <w:marBottom w:val="0"/>
      <w:divBdr>
        <w:top w:val="none" w:sz="0" w:space="0" w:color="auto"/>
        <w:left w:val="none" w:sz="0" w:space="0" w:color="auto"/>
        <w:bottom w:val="none" w:sz="0" w:space="0" w:color="auto"/>
        <w:right w:val="none" w:sz="0" w:space="0" w:color="auto"/>
      </w:divBdr>
    </w:div>
    <w:div w:id="1917202011">
      <w:bodyDiv w:val="1"/>
      <w:marLeft w:val="0"/>
      <w:marRight w:val="0"/>
      <w:marTop w:val="0"/>
      <w:marBottom w:val="0"/>
      <w:divBdr>
        <w:top w:val="none" w:sz="0" w:space="0" w:color="auto"/>
        <w:left w:val="none" w:sz="0" w:space="0" w:color="auto"/>
        <w:bottom w:val="none" w:sz="0" w:space="0" w:color="auto"/>
        <w:right w:val="none" w:sz="0" w:space="0" w:color="auto"/>
      </w:divBdr>
    </w:div>
    <w:div w:id="1985507713">
      <w:bodyDiv w:val="1"/>
      <w:marLeft w:val="0"/>
      <w:marRight w:val="0"/>
      <w:marTop w:val="0"/>
      <w:marBottom w:val="0"/>
      <w:divBdr>
        <w:top w:val="none" w:sz="0" w:space="0" w:color="auto"/>
        <w:left w:val="none" w:sz="0" w:space="0" w:color="auto"/>
        <w:bottom w:val="none" w:sz="0" w:space="0" w:color="auto"/>
        <w:right w:val="none" w:sz="0" w:space="0" w:color="auto"/>
      </w:divBdr>
    </w:div>
    <w:div w:id="2041008200">
      <w:bodyDiv w:val="1"/>
      <w:marLeft w:val="0"/>
      <w:marRight w:val="0"/>
      <w:marTop w:val="0"/>
      <w:marBottom w:val="0"/>
      <w:divBdr>
        <w:top w:val="none" w:sz="0" w:space="0" w:color="auto"/>
        <w:left w:val="none" w:sz="0" w:space="0" w:color="auto"/>
        <w:bottom w:val="none" w:sz="0" w:space="0" w:color="auto"/>
        <w:right w:val="none" w:sz="0" w:space="0" w:color="auto"/>
      </w:divBdr>
    </w:div>
    <w:div w:id="20579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Explora%C3%A7%C3%A3o_de_petr%C3%B3le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t.wikipedia.org/wiki/G%C3%A1s_natur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orcid.org/0000-0002-6873-5156" TargetMode="External"/><Relationship Id="rId1" Type="http://schemas.openxmlformats.org/officeDocument/2006/relationships/hyperlink" Target="mailto:oksandro.goncalves@pucpr.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4360C-45AE-4742-89AD-C29D4592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7396</Words>
  <Characters>39942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dc:creator>
  <cp:lastModifiedBy>adm</cp:lastModifiedBy>
  <cp:revision>3</cp:revision>
  <cp:lastPrinted>2019-09-02T17:38:00Z</cp:lastPrinted>
  <dcterms:created xsi:type="dcterms:W3CDTF">2019-12-11T17:33:00Z</dcterms:created>
  <dcterms:modified xsi:type="dcterms:W3CDTF">2019-12-11T17:34:00Z</dcterms:modified>
</cp:coreProperties>
</file>